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D43" w:rsidRDefault="009B0D43" w:rsidP="000B21A0">
      <w:pPr>
        <w:jc w:val="center"/>
        <w:rPr>
          <w:b/>
          <w:sz w:val="36"/>
          <w:szCs w:val="36"/>
        </w:rPr>
      </w:pPr>
      <w:bookmarkStart w:id="0" w:name="_GoBack"/>
      <w:bookmarkEnd w:id="0"/>
      <w:r w:rsidRPr="00B36835">
        <w:rPr>
          <w:b/>
          <w:sz w:val="36"/>
          <w:szCs w:val="36"/>
        </w:rPr>
        <w:t>DETERMIN</w:t>
      </w:r>
      <w:r>
        <w:rPr>
          <w:b/>
          <w:sz w:val="36"/>
          <w:szCs w:val="36"/>
        </w:rPr>
        <w:t>ING</w:t>
      </w:r>
      <w:r w:rsidRPr="00B36835">
        <w:rPr>
          <w:b/>
          <w:sz w:val="36"/>
          <w:szCs w:val="36"/>
        </w:rPr>
        <w:t xml:space="preserve"> </w:t>
      </w:r>
      <w:r>
        <w:rPr>
          <w:b/>
          <w:sz w:val="36"/>
          <w:szCs w:val="36"/>
        </w:rPr>
        <w:t xml:space="preserve">THE ECONOMIC RESPONSE OF SODIC </w:t>
      </w:r>
      <w:r w:rsidRPr="00B36835">
        <w:rPr>
          <w:b/>
          <w:sz w:val="36"/>
          <w:szCs w:val="36"/>
        </w:rPr>
        <w:t>SOIL</w:t>
      </w:r>
      <w:r>
        <w:rPr>
          <w:b/>
          <w:sz w:val="36"/>
          <w:szCs w:val="36"/>
        </w:rPr>
        <w:t>S</w:t>
      </w:r>
      <w:r w:rsidRPr="00B36835">
        <w:rPr>
          <w:b/>
          <w:sz w:val="36"/>
          <w:szCs w:val="36"/>
        </w:rPr>
        <w:t xml:space="preserve"> </w:t>
      </w:r>
      <w:r>
        <w:rPr>
          <w:b/>
          <w:sz w:val="36"/>
          <w:szCs w:val="36"/>
        </w:rPr>
        <w:t>TO REMEDIATION BY GYPSUM, ELEMENTAL SULFUR AND VERSALIME IN NORTHEAST NORTH DAKOTA</w:t>
      </w:r>
      <w:r w:rsidRPr="00B36835">
        <w:rPr>
          <w:b/>
          <w:sz w:val="36"/>
          <w:szCs w:val="36"/>
        </w:rPr>
        <w:t xml:space="preserve"> </w:t>
      </w:r>
      <w:r>
        <w:rPr>
          <w:b/>
          <w:sz w:val="36"/>
          <w:szCs w:val="36"/>
        </w:rPr>
        <w:t>ON TILED FIELDS</w:t>
      </w:r>
    </w:p>
    <w:p w:rsidR="006729A0" w:rsidRPr="00122603" w:rsidRDefault="006729A0" w:rsidP="006729A0">
      <w:pPr>
        <w:jc w:val="center"/>
        <w:rPr>
          <w:b/>
          <w:sz w:val="28"/>
          <w:szCs w:val="28"/>
        </w:rPr>
      </w:pPr>
      <w:r w:rsidRPr="00122603">
        <w:rPr>
          <w:b/>
          <w:sz w:val="28"/>
          <w:szCs w:val="28"/>
        </w:rPr>
        <w:t>By</w:t>
      </w:r>
    </w:p>
    <w:p w:rsidR="00BA4996" w:rsidRDefault="006729A0" w:rsidP="00BA4996">
      <w:pPr>
        <w:spacing w:line="240" w:lineRule="auto"/>
        <w:jc w:val="center"/>
        <w:rPr>
          <w:sz w:val="28"/>
          <w:szCs w:val="28"/>
        </w:rPr>
      </w:pPr>
      <w:r w:rsidRPr="001022F6">
        <w:rPr>
          <w:sz w:val="28"/>
          <w:szCs w:val="28"/>
        </w:rPr>
        <w:t>Naeem Kalwar (Extension Area Specialist/Soil Health)</w:t>
      </w:r>
    </w:p>
    <w:p w:rsidR="00BA4996" w:rsidRPr="006729A0" w:rsidRDefault="00BA4996" w:rsidP="00BA4996">
      <w:pPr>
        <w:spacing w:line="240" w:lineRule="auto"/>
        <w:jc w:val="center"/>
        <w:rPr>
          <w:sz w:val="28"/>
          <w:szCs w:val="28"/>
        </w:rPr>
      </w:pPr>
    </w:p>
    <w:p w:rsidR="00C0261E" w:rsidRPr="009C50F7" w:rsidRDefault="00C0261E" w:rsidP="009C50F7">
      <w:pPr>
        <w:pStyle w:val="ListParagraph"/>
        <w:numPr>
          <w:ilvl w:val="0"/>
          <w:numId w:val="2"/>
        </w:numPr>
        <w:rPr>
          <w:b/>
          <w:sz w:val="24"/>
          <w:szCs w:val="24"/>
        </w:rPr>
      </w:pPr>
      <w:r w:rsidRPr="009C50F7">
        <w:rPr>
          <w:b/>
          <w:sz w:val="24"/>
          <w:szCs w:val="24"/>
        </w:rPr>
        <w:t>INTRODUCTION:</w:t>
      </w:r>
    </w:p>
    <w:p w:rsidR="00464CCA" w:rsidRDefault="00C0261E" w:rsidP="00070F45">
      <w:pPr>
        <w:spacing w:after="0" w:line="240" w:lineRule="auto"/>
        <w:jc w:val="both"/>
        <w:rPr>
          <w:rStyle w:val="A1"/>
        </w:rPr>
      </w:pPr>
      <w:r w:rsidRPr="00FD4DE9">
        <w:t>Soil salinity and sodicity are t</w:t>
      </w:r>
      <w:r>
        <w:t>wo</w:t>
      </w:r>
      <w:r w:rsidRPr="00FD4DE9">
        <w:t xml:space="preserve"> major soil health issues facing North Dakota producers throughout the State. </w:t>
      </w:r>
      <w:r w:rsidR="00082E7F" w:rsidRPr="00FD4DE9">
        <w:rPr>
          <w:rStyle w:val="A1"/>
        </w:rPr>
        <w:t xml:space="preserve">Brennan J., and M. Ulmer </w:t>
      </w:r>
      <w:r w:rsidRPr="00FD4DE9">
        <w:rPr>
          <w:rStyle w:val="A1"/>
        </w:rPr>
        <w:t>report</w:t>
      </w:r>
      <w:r w:rsidR="00082E7F">
        <w:rPr>
          <w:rStyle w:val="A1"/>
        </w:rPr>
        <w:t>ed</w:t>
      </w:r>
      <w:r w:rsidRPr="00FD4DE9">
        <w:rPr>
          <w:rStyle w:val="A1"/>
        </w:rPr>
        <w:t xml:space="preserve"> 5.8 million </w:t>
      </w:r>
      <w:r w:rsidR="0015261E">
        <w:rPr>
          <w:rStyle w:val="A1"/>
        </w:rPr>
        <w:t xml:space="preserve">saline </w:t>
      </w:r>
      <w:r w:rsidRPr="00FD4DE9">
        <w:rPr>
          <w:rStyle w:val="A1"/>
        </w:rPr>
        <w:t>acres in North Dakota (Salinity in the Northern Great Plains, Natural Resources Conservation Service, Bismarck, N.D.</w:t>
      </w:r>
      <w:r w:rsidR="00082E7F">
        <w:rPr>
          <w:rStyle w:val="A1"/>
        </w:rPr>
        <w:t xml:space="preserve"> 2010</w:t>
      </w:r>
      <w:r w:rsidRPr="00FD4DE9">
        <w:rPr>
          <w:rStyle w:val="A1"/>
        </w:rPr>
        <w:t xml:space="preserve">). </w:t>
      </w:r>
      <w:r w:rsidR="007A6F6E">
        <w:rPr>
          <w:rStyle w:val="A1"/>
        </w:rPr>
        <w:t xml:space="preserve">Some studies even suggest about 90% of the soils are affected by high salt and sodium levels. </w:t>
      </w:r>
      <w:r w:rsidR="00082E7F">
        <w:rPr>
          <w:rStyle w:val="A1"/>
        </w:rPr>
        <w:t xml:space="preserve">Reported history of </w:t>
      </w:r>
      <w:r w:rsidR="0015261E">
        <w:rPr>
          <w:rStyle w:val="A1"/>
        </w:rPr>
        <w:t xml:space="preserve">North Dakota </w:t>
      </w:r>
      <w:r w:rsidR="00082E7F">
        <w:rPr>
          <w:rStyle w:val="A1"/>
        </w:rPr>
        <w:t xml:space="preserve">soils with high levels of soluble salts and sodium </w:t>
      </w:r>
      <w:r w:rsidR="0015261E">
        <w:rPr>
          <w:rStyle w:val="A1"/>
        </w:rPr>
        <w:t>goes b</w:t>
      </w:r>
      <w:r w:rsidR="00082E7F">
        <w:rPr>
          <w:rStyle w:val="A1"/>
        </w:rPr>
        <w:t>ack to 1960s. NDSU Extension Bulletin No. 2 reported more than 1 million acres affected by high salt levels, whereas, more than 2 million acres were to have excessive levels of sodium (Salt Affected Problem Soils in North Dakota, Their Properties and Management by Gordon A</w:t>
      </w:r>
      <w:r w:rsidR="0015261E">
        <w:rPr>
          <w:rStyle w:val="A1"/>
        </w:rPr>
        <w:t>.</w:t>
      </w:r>
      <w:r w:rsidR="00082E7F">
        <w:rPr>
          <w:rStyle w:val="A1"/>
        </w:rPr>
        <w:t xml:space="preserve"> Johnsgard, </w:t>
      </w:r>
      <w:r w:rsidR="0015261E">
        <w:rPr>
          <w:rStyle w:val="A1"/>
        </w:rPr>
        <w:t xml:space="preserve">reprinted in </w:t>
      </w:r>
      <w:r w:rsidR="00082E7F">
        <w:rPr>
          <w:rStyle w:val="A1"/>
        </w:rPr>
        <w:t xml:space="preserve">1974). </w:t>
      </w:r>
      <w:r w:rsidR="007A6F6E">
        <w:rPr>
          <w:rStyle w:val="A1"/>
        </w:rPr>
        <w:t xml:space="preserve">That is a result of high </w:t>
      </w:r>
      <w:r w:rsidR="007A6F6E">
        <w:t>salt and sodium</w:t>
      </w:r>
      <w:r w:rsidR="007A6F6E">
        <w:rPr>
          <w:rStyle w:val="A1"/>
        </w:rPr>
        <w:t xml:space="preserve"> levels in the soil parent material and the underlying sodium-rich shale (present in the bedrock below the soil sediments). Rising water-table levels and resulting capillary rise of soil water then leads to the accumulation of excessive salts and sodium within the plant root zone or at the soil surface.  </w:t>
      </w:r>
    </w:p>
    <w:p w:rsidR="00EB2230" w:rsidRDefault="00EB2230" w:rsidP="00070F45">
      <w:pPr>
        <w:spacing w:after="0" w:line="240" w:lineRule="auto"/>
        <w:jc w:val="both"/>
        <w:rPr>
          <w:rStyle w:val="A1"/>
        </w:rPr>
      </w:pPr>
    </w:p>
    <w:p w:rsidR="009A7A89" w:rsidRDefault="00C0261E" w:rsidP="00070F45">
      <w:pPr>
        <w:spacing w:after="0" w:line="240" w:lineRule="auto"/>
        <w:jc w:val="both"/>
        <w:rPr>
          <w:rStyle w:val="A1"/>
        </w:rPr>
      </w:pPr>
      <w:r w:rsidRPr="00FD4DE9">
        <w:rPr>
          <w:rStyle w:val="A1"/>
        </w:rPr>
        <w:t xml:space="preserve">With more acres affected each year, the management and alleviation of saline and sodic soils cannot be stressed </w:t>
      </w:r>
      <w:r>
        <w:rPr>
          <w:rStyle w:val="A1"/>
        </w:rPr>
        <w:t>enough</w:t>
      </w:r>
      <w:r w:rsidRPr="00FD4DE9">
        <w:rPr>
          <w:rStyle w:val="A1"/>
        </w:rPr>
        <w:t xml:space="preserve">. </w:t>
      </w:r>
    </w:p>
    <w:p w:rsidR="00D6185B" w:rsidRDefault="00D6185B" w:rsidP="00070F45">
      <w:pPr>
        <w:spacing w:after="0" w:line="240" w:lineRule="auto"/>
        <w:jc w:val="both"/>
        <w:rPr>
          <w:rStyle w:val="A1"/>
        </w:rPr>
      </w:pPr>
    </w:p>
    <w:p w:rsidR="009A7A89" w:rsidRDefault="009A7A89" w:rsidP="00070F45">
      <w:pPr>
        <w:spacing w:after="0" w:line="240" w:lineRule="auto"/>
        <w:jc w:val="both"/>
      </w:pPr>
      <w:r w:rsidRPr="00FD4DE9">
        <w:t xml:space="preserve">Saline soils will have excessive soluble salts </w:t>
      </w:r>
      <w:r w:rsidRPr="00033EEE">
        <w:rPr>
          <w:rFonts w:cs="Arial"/>
        </w:rPr>
        <w:t>in the soil solution</w:t>
      </w:r>
      <w:r w:rsidRPr="00FD4DE9">
        <w:t xml:space="preserve"> </w:t>
      </w:r>
      <w:r>
        <w:t xml:space="preserve">high enough </w:t>
      </w:r>
      <w:r w:rsidRPr="00033EEE">
        <w:rPr>
          <w:rStyle w:val="A1"/>
        </w:rPr>
        <w:t>to limit the ability of plant roots to absorb soil water even under wet conditions</w:t>
      </w:r>
      <w:r>
        <w:rPr>
          <w:rStyle w:val="A1"/>
        </w:rPr>
        <w:t>,</w:t>
      </w:r>
      <w:r w:rsidRPr="00FD4DE9">
        <w:t xml:space="preserve"> causing drought like symptoms (</w:t>
      </w:r>
      <w:r w:rsidR="00D33D4C">
        <w:t>“</w:t>
      </w:r>
      <w:r w:rsidRPr="00FD4DE9">
        <w:t>osmotic effect</w:t>
      </w:r>
      <w:r w:rsidR="00D33D4C">
        <w:t>”</w:t>
      </w:r>
      <w:r w:rsidRPr="00FD4DE9">
        <w:t xml:space="preserve">). </w:t>
      </w:r>
      <w:r>
        <w:t xml:space="preserve"> </w:t>
      </w:r>
    </w:p>
    <w:p w:rsidR="00EB2230" w:rsidRDefault="00EB2230" w:rsidP="00070F45">
      <w:pPr>
        <w:spacing w:after="0" w:line="240" w:lineRule="auto"/>
        <w:jc w:val="both"/>
      </w:pPr>
    </w:p>
    <w:p w:rsidR="009A7A89" w:rsidRDefault="009A7A89" w:rsidP="00070F45">
      <w:pPr>
        <w:spacing w:after="0" w:line="240" w:lineRule="auto"/>
        <w:jc w:val="both"/>
      </w:pPr>
      <w:r>
        <w:t>S</w:t>
      </w:r>
      <w:r w:rsidRPr="00FD4DE9">
        <w:t>alts</w:t>
      </w:r>
      <w:r>
        <w:t>, however,</w:t>
      </w:r>
      <w:r w:rsidRPr="00FD4DE9">
        <w:t xml:space="preserve"> </w:t>
      </w:r>
      <w:r>
        <w:rPr>
          <w:rStyle w:val="A1"/>
        </w:rPr>
        <w:t xml:space="preserve">result in higher amounts of positively charged </w:t>
      </w:r>
      <w:r w:rsidRPr="00033EEE">
        <w:rPr>
          <w:rStyle w:val="A1"/>
        </w:rPr>
        <w:t xml:space="preserve">ions like calcium </w:t>
      </w:r>
      <w:r>
        <w:rPr>
          <w:rStyle w:val="A1"/>
        </w:rPr>
        <w:t>(Ca</w:t>
      </w:r>
      <w:r w:rsidRPr="007128D1">
        <w:rPr>
          <w:rStyle w:val="A1"/>
          <w:vertAlign w:val="superscript"/>
        </w:rPr>
        <w:t>+</w:t>
      </w:r>
      <w:r>
        <w:rPr>
          <w:rStyle w:val="A1"/>
          <w:vertAlign w:val="superscript"/>
        </w:rPr>
        <w:t>+</w:t>
      </w:r>
      <w:r>
        <w:rPr>
          <w:rStyle w:val="A1"/>
        </w:rPr>
        <w:t xml:space="preserve">) </w:t>
      </w:r>
      <w:r w:rsidRPr="00033EEE">
        <w:rPr>
          <w:rStyle w:val="A1"/>
        </w:rPr>
        <w:t>and magnesium</w:t>
      </w:r>
      <w:r>
        <w:rPr>
          <w:rStyle w:val="A1"/>
        </w:rPr>
        <w:t xml:space="preserve"> (Mg</w:t>
      </w:r>
      <w:r w:rsidRPr="007128D1">
        <w:rPr>
          <w:rStyle w:val="A1"/>
          <w:vertAlign w:val="superscript"/>
        </w:rPr>
        <w:t>+</w:t>
      </w:r>
      <w:r>
        <w:rPr>
          <w:rStyle w:val="A1"/>
          <w:vertAlign w:val="superscript"/>
        </w:rPr>
        <w:t>+</w:t>
      </w:r>
      <w:r>
        <w:rPr>
          <w:rStyle w:val="A1"/>
        </w:rPr>
        <w:t>)</w:t>
      </w:r>
      <w:r w:rsidRPr="00033EEE">
        <w:rPr>
          <w:rStyle w:val="A1"/>
        </w:rPr>
        <w:t xml:space="preserve"> </w:t>
      </w:r>
      <w:r>
        <w:rPr>
          <w:rStyle w:val="A1"/>
        </w:rPr>
        <w:t>that</w:t>
      </w:r>
      <w:r w:rsidRPr="00033EEE">
        <w:rPr>
          <w:rStyle w:val="A1"/>
        </w:rPr>
        <w:t xml:space="preserve"> promote flocculation (opposite of dispersion) by moving in close to the negatively charged particles, thereby reducing their tendency to disintegrate or disperse from each other (The Nature and Properties of </w:t>
      </w:r>
      <w:r>
        <w:rPr>
          <w:rStyle w:val="A1"/>
        </w:rPr>
        <w:t xml:space="preserve">Soils, </w:t>
      </w:r>
      <w:r>
        <w:t xml:space="preserve">Nyle C. Brady and Ray R. Weil, </w:t>
      </w:r>
      <w:r>
        <w:rPr>
          <w:rStyle w:val="A1"/>
        </w:rPr>
        <w:t xml:space="preserve">14th Edition, Revised). Flocculation of soil particles </w:t>
      </w:r>
      <w:r w:rsidRPr="00FD4DE9">
        <w:t>keep</w:t>
      </w:r>
      <w:r>
        <w:t>s</w:t>
      </w:r>
      <w:r w:rsidRPr="00FD4DE9">
        <w:t xml:space="preserve"> </w:t>
      </w:r>
      <w:r>
        <w:t>s</w:t>
      </w:r>
      <w:r w:rsidRPr="00FD4DE9">
        <w:t xml:space="preserve">oil structure in good physical condition </w:t>
      </w:r>
      <w:r>
        <w:t>resulting in better</w:t>
      </w:r>
      <w:r w:rsidRPr="00FD4DE9">
        <w:t xml:space="preserve"> soil porosity</w:t>
      </w:r>
      <w:r>
        <w:t xml:space="preserve"> and</w:t>
      </w:r>
      <w:r w:rsidRPr="00FD4DE9">
        <w:t xml:space="preserve"> creating conditions condu</w:t>
      </w:r>
      <w:r>
        <w:t>c</w:t>
      </w:r>
      <w:r w:rsidRPr="00FD4DE9">
        <w:t xml:space="preserve">ive for </w:t>
      </w:r>
      <w:r>
        <w:t>improved</w:t>
      </w:r>
      <w:r w:rsidRPr="00FD4DE9">
        <w:t xml:space="preserve"> soil water infiltration and drainage. </w:t>
      </w:r>
      <w:r>
        <w:t>B</w:t>
      </w:r>
      <w:r w:rsidRPr="00FD4DE9">
        <w:t>eing mobile in soil water</w:t>
      </w:r>
      <w:r>
        <w:t>,</w:t>
      </w:r>
      <w:r w:rsidRPr="00FD4DE9">
        <w:t xml:space="preserve"> </w:t>
      </w:r>
      <w:r>
        <w:t>soluble s</w:t>
      </w:r>
      <w:r w:rsidRPr="00FD4DE9">
        <w:t xml:space="preserve">alts can </w:t>
      </w:r>
      <w:r>
        <w:t xml:space="preserve">be </w:t>
      </w:r>
      <w:r w:rsidRPr="00FD4DE9">
        <w:t>leach</w:t>
      </w:r>
      <w:r>
        <w:t>ed</w:t>
      </w:r>
      <w:r w:rsidRPr="00FD4DE9">
        <w:t xml:space="preserve"> out of the plant root zone by lowering the water-table level.</w:t>
      </w:r>
    </w:p>
    <w:p w:rsidR="00EB2230" w:rsidRPr="00FD4DE9" w:rsidRDefault="00EB2230" w:rsidP="00070F45">
      <w:pPr>
        <w:spacing w:after="0" w:line="240" w:lineRule="auto"/>
        <w:jc w:val="both"/>
      </w:pPr>
    </w:p>
    <w:p w:rsidR="009A7A89" w:rsidRDefault="009A7A89" w:rsidP="00070F45">
      <w:pPr>
        <w:spacing w:after="0" w:line="240" w:lineRule="auto"/>
        <w:jc w:val="both"/>
        <w:rPr>
          <w:rStyle w:val="A1"/>
        </w:rPr>
      </w:pPr>
      <w:r w:rsidRPr="00033EEE">
        <w:rPr>
          <w:rStyle w:val="A1"/>
        </w:rPr>
        <w:t xml:space="preserve">In contrast to saline soils, sodic soils have excessive levels of sodium </w:t>
      </w:r>
      <w:r>
        <w:rPr>
          <w:rStyle w:val="A1"/>
        </w:rPr>
        <w:t xml:space="preserve">ions </w:t>
      </w:r>
      <w:r w:rsidRPr="00033EEE">
        <w:rPr>
          <w:rStyle w:val="A1"/>
        </w:rPr>
        <w:t>(Na</w:t>
      </w:r>
      <w:r w:rsidRPr="00F22E2E">
        <w:rPr>
          <w:rStyle w:val="A1"/>
          <w:vertAlign w:val="superscript"/>
        </w:rPr>
        <w:t>+</w:t>
      </w:r>
      <w:r w:rsidRPr="00033EEE">
        <w:rPr>
          <w:rStyle w:val="A1"/>
        </w:rPr>
        <w:t xml:space="preserve">) adsorbed at the </w:t>
      </w:r>
      <w:r w:rsidR="00F22E2E">
        <w:rPr>
          <w:rStyle w:val="A1"/>
        </w:rPr>
        <w:t xml:space="preserve">soil </w:t>
      </w:r>
      <w:r w:rsidRPr="00033EEE">
        <w:rPr>
          <w:rStyle w:val="A1"/>
        </w:rPr>
        <w:t xml:space="preserve">cation exchange sites. Soil sodicity causes degradation of soil structure. That process is called </w:t>
      </w:r>
      <w:r>
        <w:rPr>
          <w:rStyle w:val="A1"/>
        </w:rPr>
        <w:t>“</w:t>
      </w:r>
      <w:r w:rsidRPr="00033EEE">
        <w:rPr>
          <w:rStyle w:val="A1"/>
        </w:rPr>
        <w:t>soil dispersion</w:t>
      </w:r>
      <w:r>
        <w:rPr>
          <w:rStyle w:val="A1"/>
        </w:rPr>
        <w:t>”</w:t>
      </w:r>
      <w:r w:rsidRPr="00033EEE">
        <w:rPr>
          <w:rStyle w:val="A1"/>
        </w:rPr>
        <w:t>.</w:t>
      </w:r>
    </w:p>
    <w:p w:rsidR="00EB2230" w:rsidRDefault="00EB2230" w:rsidP="00070F45">
      <w:pPr>
        <w:spacing w:after="0" w:line="240" w:lineRule="auto"/>
        <w:jc w:val="both"/>
        <w:rPr>
          <w:rStyle w:val="A1"/>
        </w:rPr>
      </w:pPr>
    </w:p>
    <w:p w:rsidR="009A7A89" w:rsidRDefault="00DC573C" w:rsidP="00070F45">
      <w:pPr>
        <w:spacing w:after="0" w:line="240" w:lineRule="auto"/>
        <w:jc w:val="both"/>
        <w:rPr>
          <w:rStyle w:val="A1"/>
        </w:rPr>
      </w:pPr>
      <w:r w:rsidRPr="00464CCA">
        <w:rPr>
          <w:rStyle w:val="A1"/>
        </w:rPr>
        <w:t xml:space="preserve">Soil sodicity is an excessive </w:t>
      </w:r>
      <w:r>
        <w:rPr>
          <w:rStyle w:val="A1"/>
        </w:rPr>
        <w:t>Na</w:t>
      </w:r>
      <w:r w:rsidRPr="00063034">
        <w:rPr>
          <w:rStyle w:val="A1"/>
          <w:vertAlign w:val="superscript"/>
        </w:rPr>
        <w:t>+</w:t>
      </w:r>
      <w:r w:rsidRPr="00464CCA">
        <w:rPr>
          <w:rStyle w:val="A1"/>
        </w:rPr>
        <w:t xml:space="preserve"> issue </w:t>
      </w:r>
      <w:r>
        <w:rPr>
          <w:rStyle w:val="A1"/>
        </w:rPr>
        <w:t xml:space="preserve">and </w:t>
      </w:r>
      <w:r w:rsidRPr="00464CCA">
        <w:rPr>
          <w:rStyle w:val="A1"/>
        </w:rPr>
        <w:t xml:space="preserve">not an excessive salt problem. </w:t>
      </w:r>
      <w:r w:rsidR="00D6185B">
        <w:rPr>
          <w:rStyle w:val="A1"/>
        </w:rPr>
        <w:t xml:space="preserve">A typical salt will be a combination of </w:t>
      </w:r>
      <w:r>
        <w:rPr>
          <w:rStyle w:val="A1"/>
        </w:rPr>
        <w:t xml:space="preserve">a </w:t>
      </w:r>
      <w:r w:rsidR="00D6185B">
        <w:rPr>
          <w:rStyle w:val="A1"/>
        </w:rPr>
        <w:t xml:space="preserve">positively charged ion attracted to </w:t>
      </w:r>
      <w:r>
        <w:rPr>
          <w:rStyle w:val="A1"/>
        </w:rPr>
        <w:t>a</w:t>
      </w:r>
      <w:r w:rsidR="00D6185B">
        <w:rPr>
          <w:rStyle w:val="A1"/>
        </w:rPr>
        <w:t xml:space="preserve"> negative</w:t>
      </w:r>
      <w:r>
        <w:rPr>
          <w:rStyle w:val="A1"/>
        </w:rPr>
        <w:t>ly</w:t>
      </w:r>
      <w:r w:rsidR="00D6185B">
        <w:rPr>
          <w:rStyle w:val="A1"/>
        </w:rPr>
        <w:t xml:space="preserve"> charge</w:t>
      </w:r>
      <w:r>
        <w:rPr>
          <w:rStyle w:val="A1"/>
        </w:rPr>
        <w:t>d</w:t>
      </w:r>
      <w:r w:rsidR="00D6185B">
        <w:rPr>
          <w:rStyle w:val="A1"/>
        </w:rPr>
        <w:t xml:space="preserve"> ion (for example Na</w:t>
      </w:r>
      <w:r w:rsidR="00D6185B" w:rsidRPr="00D6185B">
        <w:rPr>
          <w:rStyle w:val="A1"/>
          <w:vertAlign w:val="superscript"/>
        </w:rPr>
        <w:t>+</w:t>
      </w:r>
      <w:r w:rsidR="00D6185B">
        <w:rPr>
          <w:rStyle w:val="A1"/>
        </w:rPr>
        <w:t>Cl</w:t>
      </w:r>
      <w:r w:rsidR="00D6185B" w:rsidRPr="00D6185B">
        <w:rPr>
          <w:rStyle w:val="A1"/>
          <w:vertAlign w:val="superscript"/>
        </w:rPr>
        <w:t>-</w:t>
      </w:r>
      <w:r w:rsidR="00D6185B">
        <w:rPr>
          <w:rStyle w:val="A1"/>
        </w:rPr>
        <w:t>)</w:t>
      </w:r>
      <w:r>
        <w:rPr>
          <w:rStyle w:val="A1"/>
        </w:rPr>
        <w:t>. I</w:t>
      </w:r>
      <w:r w:rsidR="00D6185B">
        <w:rPr>
          <w:rStyle w:val="A1"/>
        </w:rPr>
        <w:t xml:space="preserve">n sodic soils, excessive </w:t>
      </w:r>
      <w:r w:rsidR="00063034">
        <w:rPr>
          <w:rStyle w:val="A1"/>
        </w:rPr>
        <w:t>Na</w:t>
      </w:r>
      <w:r w:rsidR="00063034" w:rsidRPr="00063034">
        <w:rPr>
          <w:rStyle w:val="A1"/>
          <w:vertAlign w:val="superscript"/>
        </w:rPr>
        <w:t>+</w:t>
      </w:r>
      <w:r w:rsidR="00D6185B">
        <w:rPr>
          <w:rStyle w:val="A1"/>
        </w:rPr>
        <w:t xml:space="preserve"> is attracted to the negative charges of soil particles, mainly clay. </w:t>
      </w:r>
      <w:r>
        <w:rPr>
          <w:rStyle w:val="A1"/>
        </w:rPr>
        <w:t>F</w:t>
      </w:r>
      <w:r w:rsidR="009A7A89" w:rsidRPr="00464CCA">
        <w:rPr>
          <w:rStyle w:val="A1"/>
        </w:rPr>
        <w:t xml:space="preserve">orces that hold clay particles together are greatly weakened when excessive </w:t>
      </w:r>
      <w:r w:rsidR="00063034">
        <w:rPr>
          <w:rStyle w:val="A1"/>
        </w:rPr>
        <w:t>Na</w:t>
      </w:r>
      <w:r w:rsidR="00063034" w:rsidRPr="00063034">
        <w:rPr>
          <w:rStyle w:val="A1"/>
          <w:vertAlign w:val="superscript"/>
        </w:rPr>
        <w:t>+</w:t>
      </w:r>
      <w:r w:rsidR="009A7A89" w:rsidRPr="00464CCA">
        <w:rPr>
          <w:rStyle w:val="A1"/>
        </w:rPr>
        <w:t xml:space="preserve"> is adsorbed at the negative charges of soil clay particles, forming </w:t>
      </w:r>
      <w:r w:rsidR="00E55166">
        <w:rPr>
          <w:rStyle w:val="A1"/>
        </w:rPr>
        <w:t>Na</w:t>
      </w:r>
      <w:r w:rsidR="00E55166" w:rsidRPr="00E55166">
        <w:rPr>
          <w:rStyle w:val="A1"/>
          <w:vertAlign w:val="superscript"/>
        </w:rPr>
        <w:t>+</w:t>
      </w:r>
      <w:r w:rsidR="009A7A89" w:rsidRPr="00464CCA">
        <w:rPr>
          <w:rStyle w:val="A1"/>
        </w:rPr>
        <w:t xml:space="preserve">-clay particles (Seelig, 2000). When wet, </w:t>
      </w:r>
      <w:r w:rsidR="00E55166">
        <w:rPr>
          <w:rStyle w:val="A1"/>
        </w:rPr>
        <w:t>Na</w:t>
      </w:r>
      <w:r w:rsidR="00E55166" w:rsidRPr="00E55166">
        <w:rPr>
          <w:rStyle w:val="A1"/>
          <w:vertAlign w:val="superscript"/>
        </w:rPr>
        <w:t>+</w:t>
      </w:r>
      <w:r w:rsidR="009A7A89" w:rsidRPr="00464CCA">
        <w:rPr>
          <w:rStyle w:val="A1"/>
        </w:rPr>
        <w:t xml:space="preserve">-clay particles get easily disintegrated or dispersed from the larger soil aggregates. </w:t>
      </w:r>
      <w:r w:rsidR="00D6185B">
        <w:rPr>
          <w:rStyle w:val="A1"/>
        </w:rPr>
        <w:t xml:space="preserve">Also, </w:t>
      </w:r>
      <w:r>
        <w:rPr>
          <w:rStyle w:val="A1"/>
        </w:rPr>
        <w:t>d</w:t>
      </w:r>
      <w:r w:rsidR="009A7A89">
        <w:rPr>
          <w:rStyle w:val="A1"/>
        </w:rPr>
        <w:t xml:space="preserve">ue to the larger hydrated size of </w:t>
      </w:r>
      <w:r w:rsidR="00E55166">
        <w:rPr>
          <w:rStyle w:val="A1"/>
        </w:rPr>
        <w:t>Na</w:t>
      </w:r>
      <w:r w:rsidR="00E55166" w:rsidRPr="00E55166">
        <w:rPr>
          <w:rStyle w:val="A1"/>
          <w:vertAlign w:val="superscript"/>
        </w:rPr>
        <w:t>+</w:t>
      </w:r>
      <w:r w:rsidR="009A7A89">
        <w:rPr>
          <w:rStyle w:val="A1"/>
        </w:rPr>
        <w:t xml:space="preserve"> </w:t>
      </w:r>
      <w:r>
        <w:rPr>
          <w:rStyle w:val="A1"/>
        </w:rPr>
        <w:t>ions</w:t>
      </w:r>
      <w:r w:rsidR="009A7A89" w:rsidRPr="00464CCA">
        <w:rPr>
          <w:rStyle w:val="A1"/>
        </w:rPr>
        <w:t xml:space="preserve">, </w:t>
      </w:r>
      <w:r w:rsidR="00E55166">
        <w:rPr>
          <w:rStyle w:val="A1"/>
        </w:rPr>
        <w:t>Na</w:t>
      </w:r>
      <w:r w:rsidR="00E55166" w:rsidRPr="00E55166">
        <w:rPr>
          <w:rStyle w:val="A1"/>
          <w:vertAlign w:val="superscript"/>
        </w:rPr>
        <w:t>+</w:t>
      </w:r>
      <w:r w:rsidR="009A7A89" w:rsidRPr="00464CCA">
        <w:rPr>
          <w:rStyle w:val="A1"/>
        </w:rPr>
        <w:t>-clay particles clog the soil pores (especially macro-pores) and settle down in dense layers (The Nature and Properties of Soils, 14</w:t>
      </w:r>
      <w:r w:rsidR="009A7A89" w:rsidRPr="00464CCA">
        <w:rPr>
          <w:rStyle w:val="A1"/>
          <w:vertAlign w:val="superscript"/>
        </w:rPr>
        <w:t>th</w:t>
      </w:r>
      <w:r w:rsidR="009A7A89" w:rsidRPr="00464CCA">
        <w:rPr>
          <w:rStyle w:val="A1"/>
        </w:rPr>
        <w:t xml:space="preserve"> Edition, revised)</w:t>
      </w:r>
      <w:r w:rsidR="009A7A89">
        <w:rPr>
          <w:rStyle w:val="A1"/>
        </w:rPr>
        <w:t>.</w:t>
      </w:r>
    </w:p>
    <w:p w:rsidR="00EB2230" w:rsidRDefault="00EB2230" w:rsidP="00070F45">
      <w:pPr>
        <w:spacing w:after="0" w:line="240" w:lineRule="auto"/>
        <w:jc w:val="both"/>
        <w:rPr>
          <w:rStyle w:val="A1"/>
        </w:rPr>
      </w:pPr>
    </w:p>
    <w:p w:rsidR="009A7A89" w:rsidRDefault="009A7A89" w:rsidP="00070F45">
      <w:pPr>
        <w:spacing w:after="0" w:line="240" w:lineRule="auto"/>
        <w:jc w:val="both"/>
        <w:rPr>
          <w:rStyle w:val="A1"/>
        </w:rPr>
      </w:pPr>
      <w:r w:rsidRPr="00033EEE">
        <w:rPr>
          <w:rStyle w:val="A1"/>
        </w:rPr>
        <w:t xml:space="preserve">Poor physical structure then results in soils difficult to till, poor seed germination and restricted plant root growth. Due to the poor structure, sodic soils are also susceptible to wind and water erosion compared to saline soils. Soil dispersion effect will be more severe on expanding-type of clays as their degree of swelling increases, causing </w:t>
      </w:r>
      <w:r>
        <w:rPr>
          <w:rStyle w:val="A1"/>
        </w:rPr>
        <w:t>further shrinking</w:t>
      </w:r>
      <w:r w:rsidRPr="00033EEE">
        <w:rPr>
          <w:rStyle w:val="A1"/>
        </w:rPr>
        <w:t xml:space="preserve"> of the larger soil pores. </w:t>
      </w:r>
      <w:r w:rsidRPr="00FD4DE9">
        <w:rPr>
          <w:rStyle w:val="A1"/>
        </w:rPr>
        <w:t xml:space="preserve">Once that happens, it severely impedes the soil drainage </w:t>
      </w:r>
      <w:r>
        <w:rPr>
          <w:rStyle w:val="A1"/>
        </w:rPr>
        <w:t xml:space="preserve">thus making it even more difficult to manage than soil salinity. </w:t>
      </w:r>
    </w:p>
    <w:p w:rsidR="00EB2230" w:rsidRDefault="00EB2230" w:rsidP="00070F45">
      <w:pPr>
        <w:spacing w:after="0" w:line="240" w:lineRule="auto"/>
        <w:jc w:val="both"/>
        <w:rPr>
          <w:rStyle w:val="A1"/>
        </w:rPr>
      </w:pPr>
    </w:p>
    <w:p w:rsidR="00464CCA" w:rsidRDefault="00FC48C3" w:rsidP="00070F45">
      <w:pPr>
        <w:spacing w:after="0" w:line="240" w:lineRule="auto"/>
        <w:jc w:val="both"/>
        <w:rPr>
          <w:rStyle w:val="A1"/>
          <w:color w:val="000000" w:themeColor="text1"/>
        </w:rPr>
      </w:pPr>
      <w:r>
        <w:rPr>
          <w:rStyle w:val="A1"/>
        </w:rPr>
        <w:t>R</w:t>
      </w:r>
      <w:r w:rsidR="00D832BB">
        <w:rPr>
          <w:rStyle w:val="A1"/>
        </w:rPr>
        <w:t xml:space="preserve">emediation </w:t>
      </w:r>
      <w:r w:rsidR="00BF7787">
        <w:rPr>
          <w:rStyle w:val="A1"/>
        </w:rPr>
        <w:t xml:space="preserve">of </w:t>
      </w:r>
      <w:r w:rsidR="00C0261E" w:rsidRPr="00FD4DE9">
        <w:rPr>
          <w:rStyle w:val="A1"/>
        </w:rPr>
        <w:t xml:space="preserve">soil </w:t>
      </w:r>
      <w:r w:rsidR="00D832BB">
        <w:rPr>
          <w:rStyle w:val="A1"/>
        </w:rPr>
        <w:t>s</w:t>
      </w:r>
      <w:r w:rsidR="00C0261E" w:rsidRPr="00FD4DE9">
        <w:rPr>
          <w:rStyle w:val="A1"/>
        </w:rPr>
        <w:t xml:space="preserve">odicity </w:t>
      </w:r>
      <w:r w:rsidR="00D832BB" w:rsidRPr="00033EEE">
        <w:rPr>
          <w:rFonts w:cs="Arial"/>
        </w:rPr>
        <w:t xml:space="preserve">requires an extra step of applying </w:t>
      </w:r>
      <w:r w:rsidR="003D31BB">
        <w:rPr>
          <w:rFonts w:cs="Arial"/>
        </w:rPr>
        <w:t xml:space="preserve">amendments that supply </w:t>
      </w:r>
      <w:r w:rsidR="00D832BB" w:rsidRPr="00033EEE">
        <w:rPr>
          <w:rFonts w:cs="Arial"/>
        </w:rPr>
        <w:t>Ca</w:t>
      </w:r>
      <w:r w:rsidR="00D832BB" w:rsidRPr="00033EEE">
        <w:rPr>
          <w:rFonts w:cs="Arial"/>
          <w:vertAlign w:val="superscript"/>
        </w:rPr>
        <w:t>++</w:t>
      </w:r>
      <w:r w:rsidR="00D832BB" w:rsidRPr="00033EEE">
        <w:rPr>
          <w:rFonts w:cs="Arial"/>
        </w:rPr>
        <w:t xml:space="preserve"> </w:t>
      </w:r>
      <w:r w:rsidR="003D31BB">
        <w:rPr>
          <w:rFonts w:cs="Arial"/>
        </w:rPr>
        <w:t>directly or indirectly f</w:t>
      </w:r>
      <w:r w:rsidR="00D832BB" w:rsidRPr="00033EEE">
        <w:rPr>
          <w:rFonts w:cs="Arial"/>
        </w:rPr>
        <w:t xml:space="preserve">ollowed by salinity remediation practices of improving soil drainage and lowering the water-table level. </w:t>
      </w:r>
      <w:r w:rsidR="003D31BB">
        <w:rPr>
          <w:rFonts w:cs="Arial"/>
        </w:rPr>
        <w:t>Ca</w:t>
      </w:r>
      <w:r w:rsidR="003D31BB" w:rsidRPr="003D31BB">
        <w:rPr>
          <w:rFonts w:cs="Arial"/>
          <w:vertAlign w:val="superscript"/>
        </w:rPr>
        <w:t>++</w:t>
      </w:r>
      <w:r w:rsidR="003D31BB">
        <w:rPr>
          <w:rFonts w:cs="Arial"/>
        </w:rPr>
        <w:t xml:space="preserve"> d</w:t>
      </w:r>
      <w:r w:rsidR="00D832BB" w:rsidRPr="00033EEE">
        <w:rPr>
          <w:rFonts w:cs="Arial"/>
        </w:rPr>
        <w:t>isplace</w:t>
      </w:r>
      <w:r w:rsidR="003D31BB">
        <w:rPr>
          <w:rFonts w:cs="Arial"/>
        </w:rPr>
        <w:t>s</w:t>
      </w:r>
      <w:r w:rsidR="00D832BB" w:rsidRPr="00033EEE">
        <w:rPr>
          <w:rFonts w:cs="Arial"/>
        </w:rPr>
        <w:t xml:space="preserve"> Na</w:t>
      </w:r>
      <w:r w:rsidR="00D832BB" w:rsidRPr="00033EEE">
        <w:rPr>
          <w:rFonts w:cs="Arial"/>
          <w:vertAlign w:val="superscript"/>
        </w:rPr>
        <w:t>+</w:t>
      </w:r>
      <w:r w:rsidR="00D832BB">
        <w:rPr>
          <w:rFonts w:cs="Arial"/>
        </w:rPr>
        <w:t xml:space="preserve"> </w:t>
      </w:r>
      <w:r w:rsidR="00D832BB" w:rsidRPr="00033EEE">
        <w:rPr>
          <w:rFonts w:cs="Arial"/>
        </w:rPr>
        <w:t>from the cation exchange sites</w:t>
      </w:r>
      <w:r w:rsidR="003D31BB">
        <w:rPr>
          <w:rFonts w:cs="Arial"/>
        </w:rPr>
        <w:t xml:space="preserve"> and Na</w:t>
      </w:r>
      <w:r w:rsidR="003D31BB" w:rsidRPr="003D31BB">
        <w:rPr>
          <w:rFonts w:cs="Arial"/>
          <w:vertAlign w:val="superscript"/>
        </w:rPr>
        <w:t>+</w:t>
      </w:r>
      <w:r w:rsidR="003D31BB">
        <w:rPr>
          <w:rFonts w:cs="Arial"/>
        </w:rPr>
        <w:t xml:space="preserve"> moves into soil solution where it </w:t>
      </w:r>
      <w:r w:rsidR="00D832BB" w:rsidRPr="00033EEE">
        <w:rPr>
          <w:rFonts w:cs="Arial"/>
        </w:rPr>
        <w:t>converts into a salt (Na</w:t>
      </w:r>
      <w:r w:rsidR="00D832BB" w:rsidRPr="00033EEE">
        <w:rPr>
          <w:rFonts w:cs="Arial"/>
          <w:vertAlign w:val="subscript"/>
        </w:rPr>
        <w:t>2</w:t>
      </w:r>
      <w:r w:rsidR="00D832BB" w:rsidRPr="00033EEE">
        <w:rPr>
          <w:rFonts w:cs="Arial"/>
        </w:rPr>
        <w:t>SO</w:t>
      </w:r>
      <w:r w:rsidR="00D832BB" w:rsidRPr="00033EEE">
        <w:rPr>
          <w:rFonts w:cs="Arial"/>
          <w:vertAlign w:val="subscript"/>
        </w:rPr>
        <w:t>4</w:t>
      </w:r>
      <w:r w:rsidR="00D832BB" w:rsidRPr="00033EEE">
        <w:rPr>
          <w:rFonts w:cs="Arial"/>
        </w:rPr>
        <w:t>) and leach</w:t>
      </w:r>
      <w:r w:rsidR="00D832BB">
        <w:rPr>
          <w:rFonts w:cs="Arial"/>
        </w:rPr>
        <w:t>es</w:t>
      </w:r>
      <w:r w:rsidR="00D832BB" w:rsidRPr="00033EEE">
        <w:rPr>
          <w:rFonts w:cs="Arial"/>
        </w:rPr>
        <w:t xml:space="preserve"> out.</w:t>
      </w:r>
      <w:r w:rsidR="00D33D4C" w:rsidRPr="00D33D4C">
        <w:rPr>
          <w:rStyle w:val="A1"/>
        </w:rPr>
        <w:t xml:space="preserve"> </w:t>
      </w:r>
      <w:r w:rsidR="00D33D4C" w:rsidRPr="004135A0">
        <w:rPr>
          <w:rStyle w:val="A1"/>
          <w:color w:val="000000" w:themeColor="text1"/>
        </w:rPr>
        <w:t>Common soil amendments include gypsum, elemental sulfur</w:t>
      </w:r>
      <w:r w:rsidR="00B845DC">
        <w:rPr>
          <w:rStyle w:val="A1"/>
          <w:color w:val="000000" w:themeColor="text1"/>
        </w:rPr>
        <w:t>,</w:t>
      </w:r>
      <w:r w:rsidR="00D33D4C" w:rsidRPr="004135A0">
        <w:rPr>
          <w:rStyle w:val="A1"/>
          <w:color w:val="000000" w:themeColor="text1"/>
        </w:rPr>
        <w:t xml:space="preserve"> sulfuric acid, calcium chloride, calcium nitrate and calcium carbonate or lime (for acidic soils). </w:t>
      </w:r>
    </w:p>
    <w:p w:rsidR="000A6A5A" w:rsidRPr="004135A0" w:rsidRDefault="000A6A5A" w:rsidP="00EB2230">
      <w:pPr>
        <w:spacing w:after="0" w:line="240" w:lineRule="auto"/>
        <w:jc w:val="both"/>
        <w:rPr>
          <w:color w:val="000000" w:themeColor="text1"/>
        </w:rPr>
      </w:pPr>
    </w:p>
    <w:p w:rsidR="009C50F7" w:rsidRDefault="009C50F7" w:rsidP="00EB2230">
      <w:pPr>
        <w:pStyle w:val="ListParagraph"/>
        <w:numPr>
          <w:ilvl w:val="0"/>
          <w:numId w:val="2"/>
        </w:numPr>
        <w:spacing w:after="0" w:line="240" w:lineRule="auto"/>
        <w:jc w:val="both"/>
        <w:rPr>
          <w:rStyle w:val="A1"/>
          <w:b/>
          <w:sz w:val="24"/>
          <w:szCs w:val="24"/>
        </w:rPr>
      </w:pPr>
      <w:r w:rsidRPr="009C50F7">
        <w:rPr>
          <w:rStyle w:val="A1"/>
          <w:b/>
          <w:sz w:val="24"/>
          <w:szCs w:val="24"/>
        </w:rPr>
        <w:t>PURPOSE:</w:t>
      </w:r>
    </w:p>
    <w:p w:rsidR="00EB2230" w:rsidRPr="009C50F7" w:rsidRDefault="00EB2230" w:rsidP="00EB2230">
      <w:pPr>
        <w:pStyle w:val="ListParagraph"/>
        <w:spacing w:after="0" w:line="240" w:lineRule="auto"/>
        <w:ind w:left="1080"/>
        <w:jc w:val="both"/>
        <w:rPr>
          <w:rStyle w:val="A1"/>
          <w:b/>
          <w:sz w:val="24"/>
          <w:szCs w:val="24"/>
        </w:rPr>
      </w:pPr>
    </w:p>
    <w:p w:rsidR="009C50F7" w:rsidRDefault="00D6218C" w:rsidP="00070F45">
      <w:pPr>
        <w:spacing w:after="0" w:line="240" w:lineRule="auto"/>
        <w:jc w:val="both"/>
        <w:rPr>
          <w:rStyle w:val="A1"/>
        </w:rPr>
      </w:pPr>
      <w:r>
        <w:rPr>
          <w:rStyle w:val="A1"/>
        </w:rPr>
        <w:t>S</w:t>
      </w:r>
      <w:r w:rsidR="009C50F7">
        <w:rPr>
          <w:rStyle w:val="A1"/>
        </w:rPr>
        <w:t xml:space="preserve">alts </w:t>
      </w:r>
      <w:r w:rsidR="00FC48C3">
        <w:rPr>
          <w:rStyle w:val="A1"/>
        </w:rPr>
        <w:t xml:space="preserve">and </w:t>
      </w:r>
      <w:r w:rsidR="009C50F7">
        <w:rPr>
          <w:rStyle w:val="A1"/>
        </w:rPr>
        <w:t xml:space="preserve">sodium can only be leached downward into the soils with rainfall </w:t>
      </w:r>
      <w:r w:rsidR="00A857DC">
        <w:rPr>
          <w:rStyle w:val="A1"/>
        </w:rPr>
        <w:t>or irrigation</w:t>
      </w:r>
      <w:r w:rsidR="009C50F7">
        <w:rPr>
          <w:rStyle w:val="A1"/>
        </w:rPr>
        <w:t xml:space="preserve">. That will require lowering the water-table level. One way </w:t>
      </w:r>
      <w:r w:rsidR="00FC48C3">
        <w:rPr>
          <w:rStyle w:val="A1"/>
        </w:rPr>
        <w:t xml:space="preserve">is </w:t>
      </w:r>
      <w:r w:rsidR="009C50F7">
        <w:rPr>
          <w:rStyle w:val="A1"/>
        </w:rPr>
        <w:t>to install a subsurface drainage system like tile drainage which is gaining popularity due to the ongoing wet-weather cycle.</w:t>
      </w:r>
    </w:p>
    <w:p w:rsidR="00EB2230" w:rsidRDefault="00EB2230" w:rsidP="00070F45">
      <w:pPr>
        <w:spacing w:after="0" w:line="240" w:lineRule="auto"/>
        <w:jc w:val="both"/>
        <w:rPr>
          <w:rStyle w:val="A1"/>
        </w:rPr>
      </w:pPr>
    </w:p>
    <w:p w:rsidR="00E316C9" w:rsidRDefault="00FC48C3" w:rsidP="00070F45">
      <w:pPr>
        <w:spacing w:after="0" w:line="240" w:lineRule="auto"/>
        <w:jc w:val="both"/>
        <w:rPr>
          <w:rStyle w:val="A1"/>
        </w:rPr>
      </w:pPr>
      <w:r>
        <w:rPr>
          <w:rStyle w:val="A1"/>
        </w:rPr>
        <w:t xml:space="preserve">Basic purpose of a drainage system is to drain the excess soil water out of the plant root zone as quickly as possible depending upon the soil type. </w:t>
      </w:r>
      <w:r w:rsidR="009C50F7">
        <w:rPr>
          <w:rStyle w:val="A1"/>
        </w:rPr>
        <w:t xml:space="preserve">In order to </w:t>
      </w:r>
      <w:r>
        <w:rPr>
          <w:rStyle w:val="A1"/>
        </w:rPr>
        <w:t>achieve that objective</w:t>
      </w:r>
      <w:r w:rsidR="009C50F7">
        <w:rPr>
          <w:rStyle w:val="A1"/>
        </w:rPr>
        <w:t xml:space="preserve">, </w:t>
      </w:r>
      <w:r>
        <w:rPr>
          <w:rStyle w:val="A1"/>
        </w:rPr>
        <w:t xml:space="preserve">soils </w:t>
      </w:r>
      <w:r w:rsidR="009C50F7">
        <w:rPr>
          <w:rStyle w:val="A1"/>
        </w:rPr>
        <w:t xml:space="preserve">should </w:t>
      </w:r>
      <w:r>
        <w:rPr>
          <w:rStyle w:val="A1"/>
        </w:rPr>
        <w:t>be</w:t>
      </w:r>
      <w:r w:rsidR="009C50F7">
        <w:rPr>
          <w:rStyle w:val="A1"/>
        </w:rPr>
        <w:t xml:space="preserve"> </w:t>
      </w:r>
      <w:r w:rsidR="00FA542D">
        <w:rPr>
          <w:rStyle w:val="A1"/>
        </w:rPr>
        <w:t>analyzed</w:t>
      </w:r>
      <w:r w:rsidR="009C50F7">
        <w:rPr>
          <w:rStyle w:val="A1"/>
        </w:rPr>
        <w:t xml:space="preserve"> for soluble salts</w:t>
      </w:r>
      <w:r w:rsidR="00FA542D">
        <w:rPr>
          <w:rStyle w:val="A1"/>
        </w:rPr>
        <w:t xml:space="preserve"> (E</w:t>
      </w:r>
      <w:r w:rsidR="00854F12">
        <w:rPr>
          <w:rStyle w:val="A1"/>
        </w:rPr>
        <w:t xml:space="preserve">lectrical </w:t>
      </w:r>
      <w:r w:rsidR="00FA542D">
        <w:rPr>
          <w:rStyle w:val="A1"/>
        </w:rPr>
        <w:t>C</w:t>
      </w:r>
      <w:r w:rsidR="00854F12">
        <w:rPr>
          <w:rStyle w:val="A1"/>
        </w:rPr>
        <w:t>onductivity</w:t>
      </w:r>
      <w:r w:rsidR="00FA542D">
        <w:rPr>
          <w:rStyle w:val="A1"/>
        </w:rPr>
        <w:t>)</w:t>
      </w:r>
      <w:r w:rsidR="009C50F7">
        <w:rPr>
          <w:rStyle w:val="A1"/>
        </w:rPr>
        <w:t xml:space="preserve"> and sodium </w:t>
      </w:r>
      <w:r w:rsidR="00FA542D">
        <w:rPr>
          <w:rStyle w:val="A1"/>
        </w:rPr>
        <w:t>(S</w:t>
      </w:r>
      <w:r w:rsidR="00854F12">
        <w:rPr>
          <w:rStyle w:val="A1"/>
        </w:rPr>
        <w:t xml:space="preserve">odium </w:t>
      </w:r>
      <w:r w:rsidR="00FA542D">
        <w:rPr>
          <w:rStyle w:val="A1"/>
        </w:rPr>
        <w:t>A</w:t>
      </w:r>
      <w:r w:rsidR="00854F12">
        <w:rPr>
          <w:rStyle w:val="A1"/>
        </w:rPr>
        <w:t xml:space="preserve">dsorption </w:t>
      </w:r>
      <w:r w:rsidR="00FA542D">
        <w:rPr>
          <w:rStyle w:val="A1"/>
        </w:rPr>
        <w:t>R</w:t>
      </w:r>
      <w:r w:rsidR="00854F12">
        <w:rPr>
          <w:rStyle w:val="A1"/>
        </w:rPr>
        <w:t>atio</w:t>
      </w:r>
      <w:r w:rsidR="00FA542D">
        <w:rPr>
          <w:rStyle w:val="A1"/>
        </w:rPr>
        <w:t xml:space="preserve"> or E</w:t>
      </w:r>
      <w:r w:rsidR="00854F12">
        <w:rPr>
          <w:rStyle w:val="A1"/>
        </w:rPr>
        <w:t xml:space="preserve">xchangeable </w:t>
      </w:r>
      <w:r w:rsidR="00FA542D">
        <w:rPr>
          <w:rStyle w:val="A1"/>
        </w:rPr>
        <w:t>S</w:t>
      </w:r>
      <w:r w:rsidR="00854F12">
        <w:rPr>
          <w:rStyle w:val="A1"/>
        </w:rPr>
        <w:t xml:space="preserve">odium </w:t>
      </w:r>
      <w:r w:rsidR="00FA542D">
        <w:rPr>
          <w:rStyle w:val="A1"/>
        </w:rPr>
        <w:t>P</w:t>
      </w:r>
      <w:r w:rsidR="00854F12">
        <w:rPr>
          <w:rStyle w:val="A1"/>
        </w:rPr>
        <w:t>ercentage</w:t>
      </w:r>
      <w:r w:rsidR="00FA542D">
        <w:rPr>
          <w:rStyle w:val="A1"/>
        </w:rPr>
        <w:t>)</w:t>
      </w:r>
      <w:r>
        <w:rPr>
          <w:rStyle w:val="A1"/>
        </w:rPr>
        <w:t xml:space="preserve"> </w:t>
      </w:r>
      <w:r w:rsidR="00D6218C">
        <w:rPr>
          <w:rStyle w:val="A1"/>
        </w:rPr>
        <w:t xml:space="preserve">levels </w:t>
      </w:r>
      <w:r>
        <w:rPr>
          <w:rStyle w:val="A1"/>
        </w:rPr>
        <w:t>prior to tiling</w:t>
      </w:r>
      <w:r w:rsidR="009C50F7">
        <w:rPr>
          <w:rStyle w:val="A1"/>
        </w:rPr>
        <w:t xml:space="preserve">. </w:t>
      </w:r>
      <w:r>
        <w:rPr>
          <w:rStyle w:val="A1"/>
        </w:rPr>
        <w:t xml:space="preserve">Generally tiling companies analyze soils for textural analysis in order to determine </w:t>
      </w:r>
      <w:r w:rsidR="00D54D6D">
        <w:rPr>
          <w:rStyle w:val="A1"/>
        </w:rPr>
        <w:t xml:space="preserve">the </w:t>
      </w:r>
      <w:r w:rsidR="00D6218C">
        <w:rPr>
          <w:rStyle w:val="A1"/>
        </w:rPr>
        <w:t xml:space="preserve">tile size, </w:t>
      </w:r>
      <w:r>
        <w:rPr>
          <w:rStyle w:val="A1"/>
        </w:rPr>
        <w:t>depth and spacing between the</w:t>
      </w:r>
      <w:r w:rsidR="00D6218C">
        <w:rPr>
          <w:rStyle w:val="A1"/>
        </w:rPr>
        <w:t>m</w:t>
      </w:r>
      <w:r>
        <w:rPr>
          <w:rStyle w:val="A1"/>
        </w:rPr>
        <w:t xml:space="preserve">. </w:t>
      </w:r>
      <w:r w:rsidR="00E316C9">
        <w:rPr>
          <w:rStyle w:val="A1"/>
        </w:rPr>
        <w:t xml:space="preserve">Analyzing soils for sodium is </w:t>
      </w:r>
      <w:r w:rsidR="00D54D6D">
        <w:rPr>
          <w:rStyle w:val="A1"/>
        </w:rPr>
        <w:t>especially</w:t>
      </w:r>
      <w:r w:rsidR="00E316C9">
        <w:rPr>
          <w:rStyle w:val="A1"/>
        </w:rPr>
        <w:t xml:space="preserve"> important as it can lead to the sealing of soil layers above or around the tiles, thus making the drainage system ineffective. Soils high for salts and sodium may not initially show the dispersion effects as salts will counter the dispersive nature of sodium, however, once a tile drainage system is in place, it may lead to the leaching of soluble salts, making the sodium problem worse.</w:t>
      </w:r>
      <w:r w:rsidR="00D6218C">
        <w:rPr>
          <w:rStyle w:val="A1"/>
        </w:rPr>
        <w:t xml:space="preserve"> </w:t>
      </w:r>
    </w:p>
    <w:p w:rsidR="00EB2230" w:rsidRDefault="00EB2230" w:rsidP="00070F45">
      <w:pPr>
        <w:spacing w:after="0" w:line="240" w:lineRule="auto"/>
        <w:jc w:val="both"/>
        <w:rPr>
          <w:rStyle w:val="A1"/>
        </w:rPr>
      </w:pPr>
    </w:p>
    <w:p w:rsidR="002F6241" w:rsidRDefault="009B0D43" w:rsidP="00070F45">
      <w:pPr>
        <w:spacing w:after="0" w:line="240" w:lineRule="auto"/>
        <w:jc w:val="both"/>
        <w:rPr>
          <w:rStyle w:val="A1"/>
        </w:rPr>
      </w:pPr>
      <w:r>
        <w:rPr>
          <w:rStyle w:val="A1"/>
        </w:rPr>
        <w:t>The Depth of s</w:t>
      </w:r>
      <w:r w:rsidR="009C50F7">
        <w:rPr>
          <w:rStyle w:val="A1"/>
        </w:rPr>
        <w:t xml:space="preserve">ampling </w:t>
      </w:r>
      <w:r>
        <w:rPr>
          <w:rStyle w:val="A1"/>
        </w:rPr>
        <w:t xml:space="preserve">should </w:t>
      </w:r>
      <w:r w:rsidR="00D54D6D">
        <w:rPr>
          <w:rStyle w:val="A1"/>
        </w:rPr>
        <w:t xml:space="preserve">also </w:t>
      </w:r>
      <w:r>
        <w:rPr>
          <w:rStyle w:val="A1"/>
        </w:rPr>
        <w:t xml:space="preserve">exceed the </w:t>
      </w:r>
      <w:r w:rsidR="00FC48C3">
        <w:rPr>
          <w:rStyle w:val="A1"/>
        </w:rPr>
        <w:t xml:space="preserve">deepest </w:t>
      </w:r>
      <w:r w:rsidR="009C50F7">
        <w:rPr>
          <w:rStyle w:val="A1"/>
        </w:rPr>
        <w:t xml:space="preserve">depth of the tiles in one foot increments. For detailed information please refer to the NDSU Publication: SF-1617; “Evaluation of Soils for Suitability for Tile Drainage Performance”. </w:t>
      </w:r>
      <w:r w:rsidR="00E316C9">
        <w:rPr>
          <w:rStyle w:val="A1"/>
        </w:rPr>
        <w:t xml:space="preserve"> </w:t>
      </w:r>
      <w:r w:rsidR="00854F12">
        <w:rPr>
          <w:rStyle w:val="A1"/>
        </w:rPr>
        <w:t>Q</w:t>
      </w:r>
      <w:r w:rsidR="009C50F7">
        <w:rPr>
          <w:rStyle w:val="A1"/>
        </w:rPr>
        <w:t xml:space="preserve">uestion for producers </w:t>
      </w:r>
      <w:r w:rsidR="00FA542D">
        <w:rPr>
          <w:rStyle w:val="A1"/>
        </w:rPr>
        <w:t xml:space="preserve">considering tiling </w:t>
      </w:r>
      <w:r w:rsidR="00A83E5D">
        <w:rPr>
          <w:rStyle w:val="A1"/>
        </w:rPr>
        <w:t>could be</w:t>
      </w:r>
      <w:r w:rsidR="009C50F7">
        <w:rPr>
          <w:rStyle w:val="A1"/>
        </w:rPr>
        <w:t xml:space="preserve">: </w:t>
      </w:r>
    </w:p>
    <w:p w:rsidR="00EB2230" w:rsidRDefault="00EB2230" w:rsidP="00070F45">
      <w:pPr>
        <w:spacing w:after="0" w:line="240" w:lineRule="auto"/>
        <w:jc w:val="both"/>
        <w:rPr>
          <w:rStyle w:val="A1"/>
        </w:rPr>
      </w:pPr>
    </w:p>
    <w:p w:rsidR="009C50F7" w:rsidRDefault="009C50F7" w:rsidP="00070F45">
      <w:pPr>
        <w:spacing w:after="0" w:line="240" w:lineRule="auto"/>
        <w:jc w:val="center"/>
        <w:rPr>
          <w:rStyle w:val="A1"/>
          <w:b/>
          <w:sz w:val="28"/>
          <w:szCs w:val="28"/>
        </w:rPr>
      </w:pPr>
      <w:r w:rsidRPr="0037080A">
        <w:rPr>
          <w:rStyle w:val="A1"/>
          <w:b/>
          <w:sz w:val="28"/>
          <w:szCs w:val="28"/>
        </w:rPr>
        <w:t xml:space="preserve">Can they successfully </w:t>
      </w:r>
      <w:r w:rsidR="00EB2230">
        <w:rPr>
          <w:rStyle w:val="A1"/>
          <w:b/>
          <w:sz w:val="28"/>
          <w:szCs w:val="28"/>
        </w:rPr>
        <w:t xml:space="preserve">improve soil drainage by </w:t>
      </w:r>
      <w:r w:rsidRPr="0037080A">
        <w:rPr>
          <w:rStyle w:val="A1"/>
          <w:b/>
          <w:sz w:val="28"/>
          <w:szCs w:val="28"/>
        </w:rPr>
        <w:t>til</w:t>
      </w:r>
      <w:r w:rsidR="00EB2230">
        <w:rPr>
          <w:rStyle w:val="A1"/>
          <w:b/>
          <w:sz w:val="28"/>
          <w:szCs w:val="28"/>
        </w:rPr>
        <w:t>ing</w:t>
      </w:r>
      <w:r w:rsidRPr="0037080A">
        <w:rPr>
          <w:rStyle w:val="A1"/>
          <w:b/>
          <w:sz w:val="28"/>
          <w:szCs w:val="28"/>
        </w:rPr>
        <w:t xml:space="preserve"> </w:t>
      </w:r>
      <w:r w:rsidR="00EB2230">
        <w:rPr>
          <w:rStyle w:val="A1"/>
          <w:b/>
          <w:sz w:val="28"/>
          <w:szCs w:val="28"/>
        </w:rPr>
        <w:t xml:space="preserve">their </w:t>
      </w:r>
      <w:r w:rsidRPr="0037080A">
        <w:rPr>
          <w:rStyle w:val="A1"/>
          <w:b/>
          <w:sz w:val="28"/>
          <w:szCs w:val="28"/>
        </w:rPr>
        <w:t xml:space="preserve">sodic or saline-sodic </w:t>
      </w:r>
      <w:r w:rsidR="00D653EE">
        <w:rPr>
          <w:rStyle w:val="A1"/>
          <w:b/>
          <w:sz w:val="28"/>
          <w:szCs w:val="28"/>
        </w:rPr>
        <w:t>soils</w:t>
      </w:r>
      <w:r w:rsidR="00B848C1">
        <w:rPr>
          <w:rStyle w:val="A1"/>
          <w:b/>
          <w:sz w:val="28"/>
          <w:szCs w:val="28"/>
        </w:rPr>
        <w:t xml:space="preserve"> before </w:t>
      </w:r>
      <w:r w:rsidR="00A83E5D">
        <w:rPr>
          <w:rStyle w:val="A1"/>
          <w:b/>
          <w:sz w:val="28"/>
          <w:szCs w:val="28"/>
        </w:rPr>
        <w:t xml:space="preserve">remediating </w:t>
      </w:r>
      <w:r w:rsidR="00B848C1">
        <w:rPr>
          <w:rStyle w:val="A1"/>
          <w:b/>
          <w:sz w:val="28"/>
          <w:szCs w:val="28"/>
        </w:rPr>
        <w:t>sodicity</w:t>
      </w:r>
      <w:r w:rsidRPr="0037080A">
        <w:rPr>
          <w:rStyle w:val="A1"/>
          <w:b/>
          <w:sz w:val="28"/>
          <w:szCs w:val="28"/>
        </w:rPr>
        <w:t>?</w:t>
      </w:r>
    </w:p>
    <w:p w:rsidR="00EB2230" w:rsidRPr="0037080A" w:rsidRDefault="00EB2230" w:rsidP="00070F45">
      <w:pPr>
        <w:spacing w:after="0" w:line="240" w:lineRule="auto"/>
        <w:jc w:val="both"/>
        <w:rPr>
          <w:rStyle w:val="A1"/>
          <w:b/>
          <w:sz w:val="28"/>
          <w:szCs w:val="28"/>
        </w:rPr>
      </w:pPr>
    </w:p>
    <w:p w:rsidR="007F1D75" w:rsidRDefault="009C50F7" w:rsidP="00070F45">
      <w:pPr>
        <w:pStyle w:val="NoSpacing"/>
        <w:jc w:val="both"/>
        <w:rPr>
          <w:rStyle w:val="A1"/>
        </w:rPr>
      </w:pPr>
      <w:r>
        <w:rPr>
          <w:rStyle w:val="A1"/>
        </w:rPr>
        <w:t>The Langdon REC ha</w:t>
      </w:r>
      <w:r w:rsidR="00EB2230">
        <w:rPr>
          <w:rStyle w:val="A1"/>
        </w:rPr>
        <w:t>s</w:t>
      </w:r>
      <w:r w:rsidR="004C0F00">
        <w:rPr>
          <w:rStyle w:val="A1"/>
        </w:rPr>
        <w:t xml:space="preserve"> </w:t>
      </w:r>
      <w:r>
        <w:rPr>
          <w:rStyle w:val="A1"/>
        </w:rPr>
        <w:t xml:space="preserve">a saline-sodic site </w:t>
      </w:r>
      <w:r w:rsidR="00600E92">
        <w:rPr>
          <w:rStyle w:val="A1"/>
        </w:rPr>
        <w:t>well</w:t>
      </w:r>
      <w:r>
        <w:rPr>
          <w:rStyle w:val="A1"/>
        </w:rPr>
        <w:t xml:space="preserve"> suited for the research of th</w:t>
      </w:r>
      <w:r w:rsidR="00EB2230">
        <w:rPr>
          <w:rStyle w:val="A1"/>
        </w:rPr>
        <w:t>is</w:t>
      </w:r>
      <w:r>
        <w:rPr>
          <w:rStyle w:val="A1"/>
        </w:rPr>
        <w:t xml:space="preserve"> </w:t>
      </w:r>
      <w:r w:rsidR="004C0F00">
        <w:rPr>
          <w:rStyle w:val="A1"/>
        </w:rPr>
        <w:t>question</w:t>
      </w:r>
      <w:r>
        <w:rPr>
          <w:rStyle w:val="A1"/>
        </w:rPr>
        <w:t xml:space="preserve"> a</w:t>
      </w:r>
      <w:r w:rsidR="00EB2230">
        <w:rPr>
          <w:rStyle w:val="A1"/>
        </w:rPr>
        <w:t>nd</w:t>
      </w:r>
      <w:r>
        <w:rPr>
          <w:rStyle w:val="A1"/>
        </w:rPr>
        <w:t xml:space="preserve"> other s</w:t>
      </w:r>
      <w:r w:rsidR="00B86DD7">
        <w:rPr>
          <w:rStyle w:val="A1"/>
        </w:rPr>
        <w:t>oil</w:t>
      </w:r>
      <w:r>
        <w:rPr>
          <w:rStyle w:val="A1"/>
        </w:rPr>
        <w:t xml:space="preserve"> and water management </w:t>
      </w:r>
      <w:r w:rsidR="004C0F00">
        <w:rPr>
          <w:rStyle w:val="A1"/>
        </w:rPr>
        <w:t>issues</w:t>
      </w:r>
      <w:r>
        <w:rPr>
          <w:rStyle w:val="A1"/>
        </w:rPr>
        <w:t xml:space="preserve">. </w:t>
      </w:r>
      <w:r w:rsidR="00B86DD7">
        <w:rPr>
          <w:rStyle w:val="A1"/>
        </w:rPr>
        <w:t xml:space="preserve">In order to replicate field conditions, it was decided to tile the </w:t>
      </w:r>
      <w:r w:rsidR="00EB2230">
        <w:rPr>
          <w:rStyle w:val="A1"/>
        </w:rPr>
        <w:t xml:space="preserve">project </w:t>
      </w:r>
      <w:r w:rsidR="00B86DD7">
        <w:rPr>
          <w:rStyle w:val="A1"/>
        </w:rPr>
        <w:t xml:space="preserve">site </w:t>
      </w:r>
      <w:r w:rsidR="00EB2230">
        <w:rPr>
          <w:rStyle w:val="A1"/>
        </w:rPr>
        <w:t xml:space="preserve">prior to </w:t>
      </w:r>
      <w:r w:rsidR="00B86DD7">
        <w:rPr>
          <w:rStyle w:val="A1"/>
        </w:rPr>
        <w:t>start</w:t>
      </w:r>
      <w:r w:rsidR="00EB2230">
        <w:rPr>
          <w:rStyle w:val="A1"/>
        </w:rPr>
        <w:t>ing</w:t>
      </w:r>
      <w:r w:rsidR="00B86DD7">
        <w:rPr>
          <w:rStyle w:val="A1"/>
        </w:rPr>
        <w:t xml:space="preserve"> sodi</w:t>
      </w:r>
      <w:r w:rsidR="00EB2230">
        <w:rPr>
          <w:rStyle w:val="A1"/>
        </w:rPr>
        <w:t xml:space="preserve">city </w:t>
      </w:r>
      <w:r w:rsidR="00B86DD7">
        <w:rPr>
          <w:rStyle w:val="A1"/>
        </w:rPr>
        <w:t>remediation by applying soil amendments that are easily available to northeast North Dakota growers. After several meetings between NDSU Ag. Engineers, tile drainage design engineer, tiling company, local extension agents and Langdon REC staff, project layout was finalized to achieve research and extension objectives. Area growers quickly endorsed and supported this project and within a six month period over $80,000 was donated for the project. Installation of the tiles began on July 17</w:t>
      </w:r>
      <w:r w:rsidR="00B86DD7" w:rsidRPr="00962C74">
        <w:rPr>
          <w:rStyle w:val="A1"/>
          <w:vertAlign w:val="superscript"/>
        </w:rPr>
        <w:t>th</w:t>
      </w:r>
      <w:r w:rsidR="00B86DD7">
        <w:rPr>
          <w:rStyle w:val="A1"/>
        </w:rPr>
        <w:t>, 201</w:t>
      </w:r>
      <w:r w:rsidR="00BA3D24">
        <w:rPr>
          <w:rStyle w:val="A1"/>
        </w:rPr>
        <w:t>4</w:t>
      </w:r>
      <w:r w:rsidR="00B86DD7">
        <w:rPr>
          <w:rStyle w:val="A1"/>
        </w:rPr>
        <w:t>.</w:t>
      </w:r>
      <w:r w:rsidR="007F1D75">
        <w:rPr>
          <w:rStyle w:val="A1"/>
        </w:rPr>
        <w:t xml:space="preserve"> </w:t>
      </w:r>
    </w:p>
    <w:p w:rsidR="007F1D75" w:rsidRDefault="007F1D75" w:rsidP="007F1D75">
      <w:pPr>
        <w:pStyle w:val="NoSpacing"/>
        <w:jc w:val="both"/>
        <w:rPr>
          <w:rStyle w:val="A1"/>
        </w:rPr>
      </w:pPr>
    </w:p>
    <w:p w:rsidR="00070F45" w:rsidRDefault="00070F45" w:rsidP="00070F45">
      <w:pPr>
        <w:pStyle w:val="NoSpacing"/>
        <w:jc w:val="both"/>
        <w:rPr>
          <w:rStyle w:val="A1"/>
        </w:rPr>
      </w:pPr>
      <w:r>
        <w:rPr>
          <w:rStyle w:val="A1"/>
        </w:rPr>
        <w:t>Layout includes dedicated plots for research trials and extension demonstrations. Research area includes four treatments (plots) in each replication with three replications. Treatment size is 325’ x 80’. Each treatment has four, 4” laterals, placed 4’ deep along with a water control structure. To minimize the subsoil flow from the neighboring treatments, each treatment was surrounded by a 10-12 mm thick, 5’ deep plastic barrier. Extension area includes 4 plots of 150’ x 150’. Each plots has four, 4” laterals, placed 3.5’ deep with a water control structure. Below is the detailed layout of the project site.</w:t>
      </w:r>
    </w:p>
    <w:p w:rsidR="00070F45" w:rsidRDefault="00070F45" w:rsidP="00070F45">
      <w:pPr>
        <w:spacing w:after="0" w:line="240" w:lineRule="auto"/>
        <w:jc w:val="both"/>
        <w:rPr>
          <w:rStyle w:val="A1"/>
        </w:rPr>
      </w:pPr>
    </w:p>
    <w:p w:rsidR="00070F45" w:rsidRDefault="00070F45" w:rsidP="007F1D75">
      <w:pPr>
        <w:pStyle w:val="NoSpacing"/>
        <w:jc w:val="both"/>
        <w:rPr>
          <w:rStyle w:val="A1"/>
        </w:rPr>
      </w:pPr>
    </w:p>
    <w:p w:rsidR="009E30CC" w:rsidRDefault="00070F45" w:rsidP="005339B7">
      <w:pPr>
        <w:jc w:val="both"/>
        <w:rPr>
          <w:rStyle w:val="A1"/>
        </w:rPr>
      </w:pPr>
      <w:r w:rsidRPr="00070F45">
        <w:rPr>
          <w:rStyle w:val="A1"/>
          <w:noProof/>
        </w:rPr>
        <w:lastRenderedPageBreak/>
        <w:drawing>
          <wp:inline distT="0" distB="0" distL="0" distR="0">
            <wp:extent cx="7132320" cy="4754880"/>
            <wp:effectExtent l="0" t="0" r="0" b="7620"/>
            <wp:docPr id="2" name="Picture 2" descr="P:\Extension Philosophy\Langdon REC Tiling Project\Revisions\GWM Project Layout Picture-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xtension Philosophy\Langdon REC Tiling Project\Revisions\GWM Project Layout Picture-15.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32320" cy="4754880"/>
                    </a:xfrm>
                    <a:prstGeom prst="rect">
                      <a:avLst/>
                    </a:prstGeom>
                    <a:noFill/>
                    <a:ln>
                      <a:noFill/>
                    </a:ln>
                  </pic:spPr>
                </pic:pic>
              </a:graphicData>
            </a:graphic>
          </wp:inline>
        </w:drawing>
      </w:r>
    </w:p>
    <w:p w:rsidR="00EB2230" w:rsidRDefault="00EB2230" w:rsidP="00EB2230">
      <w:pPr>
        <w:spacing w:after="0" w:line="240" w:lineRule="auto"/>
        <w:jc w:val="both"/>
        <w:rPr>
          <w:rStyle w:val="A1"/>
        </w:rPr>
      </w:pPr>
    </w:p>
    <w:p w:rsidR="009C50F7" w:rsidRDefault="009C50F7" w:rsidP="00EB2230">
      <w:pPr>
        <w:pStyle w:val="ListParagraph"/>
        <w:numPr>
          <w:ilvl w:val="0"/>
          <w:numId w:val="2"/>
        </w:numPr>
        <w:spacing w:after="0" w:line="240" w:lineRule="auto"/>
        <w:jc w:val="both"/>
        <w:rPr>
          <w:rStyle w:val="A1"/>
          <w:b/>
          <w:sz w:val="24"/>
          <w:szCs w:val="24"/>
        </w:rPr>
      </w:pPr>
      <w:r w:rsidRPr="009E30CC">
        <w:rPr>
          <w:rStyle w:val="A1"/>
          <w:b/>
          <w:sz w:val="24"/>
          <w:szCs w:val="24"/>
        </w:rPr>
        <w:t>REMEDIAL OBJECTIVES:</w:t>
      </w:r>
    </w:p>
    <w:p w:rsidR="00D5081F" w:rsidRPr="009E30CC" w:rsidRDefault="00D5081F" w:rsidP="00EB2230">
      <w:pPr>
        <w:pStyle w:val="ListParagraph"/>
        <w:spacing w:after="0" w:line="240" w:lineRule="auto"/>
        <w:ind w:left="1080"/>
        <w:jc w:val="both"/>
        <w:rPr>
          <w:rStyle w:val="A1"/>
          <w:b/>
          <w:sz w:val="24"/>
          <w:szCs w:val="24"/>
        </w:rPr>
      </w:pPr>
    </w:p>
    <w:p w:rsidR="00EC66FC" w:rsidRDefault="00FC6F0C" w:rsidP="00EC66FC">
      <w:pPr>
        <w:pStyle w:val="ListParagraph"/>
        <w:numPr>
          <w:ilvl w:val="0"/>
          <w:numId w:val="19"/>
        </w:numPr>
        <w:spacing w:after="0" w:line="240" w:lineRule="auto"/>
        <w:jc w:val="both"/>
        <w:rPr>
          <w:rStyle w:val="A1"/>
        </w:rPr>
      </w:pPr>
      <w:r>
        <w:rPr>
          <w:rStyle w:val="A1"/>
        </w:rPr>
        <w:t>First</w:t>
      </w:r>
      <w:r w:rsidR="00465429">
        <w:rPr>
          <w:rStyle w:val="A1"/>
        </w:rPr>
        <w:t xml:space="preserve"> objective </w:t>
      </w:r>
      <w:r w:rsidR="000B7625">
        <w:rPr>
          <w:rStyle w:val="A1"/>
        </w:rPr>
        <w:t xml:space="preserve">is </w:t>
      </w:r>
      <w:r w:rsidR="005C1329">
        <w:rPr>
          <w:rStyle w:val="A1"/>
        </w:rPr>
        <w:t xml:space="preserve">to find out </w:t>
      </w:r>
      <w:r w:rsidR="00465429">
        <w:rPr>
          <w:rStyle w:val="A1"/>
        </w:rPr>
        <w:t xml:space="preserve">whether </w:t>
      </w:r>
      <w:r w:rsidR="000B7625">
        <w:rPr>
          <w:rStyle w:val="A1"/>
        </w:rPr>
        <w:t xml:space="preserve">tiling can be successful on </w:t>
      </w:r>
      <w:r w:rsidR="00BE1FD5">
        <w:rPr>
          <w:rStyle w:val="A1"/>
        </w:rPr>
        <w:t xml:space="preserve">sodic or saline-sodic soils </w:t>
      </w:r>
      <w:r w:rsidR="00EC66FC">
        <w:rPr>
          <w:rStyle w:val="A1"/>
        </w:rPr>
        <w:t xml:space="preserve">prior to </w:t>
      </w:r>
      <w:r w:rsidR="000B7625">
        <w:rPr>
          <w:rStyle w:val="A1"/>
        </w:rPr>
        <w:t>sodicity remediation</w:t>
      </w:r>
      <w:r w:rsidR="00465429">
        <w:rPr>
          <w:rStyle w:val="A1"/>
        </w:rPr>
        <w:t xml:space="preserve">. </w:t>
      </w:r>
    </w:p>
    <w:p w:rsidR="00402B1A" w:rsidRDefault="00402B1A" w:rsidP="00EB2230">
      <w:pPr>
        <w:pStyle w:val="ListParagraph"/>
        <w:numPr>
          <w:ilvl w:val="0"/>
          <w:numId w:val="19"/>
        </w:numPr>
        <w:spacing w:after="0" w:line="240" w:lineRule="auto"/>
        <w:jc w:val="both"/>
        <w:rPr>
          <w:rStyle w:val="A1"/>
        </w:rPr>
      </w:pPr>
      <w:r>
        <w:rPr>
          <w:rStyle w:val="A1"/>
        </w:rPr>
        <w:t xml:space="preserve">Second objective </w:t>
      </w:r>
      <w:r w:rsidR="000B7625">
        <w:rPr>
          <w:rStyle w:val="A1"/>
        </w:rPr>
        <w:t>is</w:t>
      </w:r>
      <w:r>
        <w:rPr>
          <w:rStyle w:val="A1"/>
        </w:rPr>
        <w:t xml:space="preserve"> to </w:t>
      </w:r>
      <w:r w:rsidR="00854F12">
        <w:rPr>
          <w:rStyle w:val="A1"/>
        </w:rPr>
        <w:t xml:space="preserve">compare the relationship </w:t>
      </w:r>
      <w:r w:rsidR="005D1F07">
        <w:rPr>
          <w:rStyle w:val="A1"/>
        </w:rPr>
        <w:t>between varying water table levels and resulting soil salt and sodium levels.</w:t>
      </w:r>
      <w:r>
        <w:rPr>
          <w:rStyle w:val="A1"/>
        </w:rPr>
        <w:t xml:space="preserve"> </w:t>
      </w:r>
    </w:p>
    <w:p w:rsidR="00402B1A" w:rsidRDefault="005D1F07" w:rsidP="00EB2230">
      <w:pPr>
        <w:pStyle w:val="ListParagraph"/>
        <w:numPr>
          <w:ilvl w:val="0"/>
          <w:numId w:val="19"/>
        </w:numPr>
        <w:spacing w:after="0" w:line="240" w:lineRule="auto"/>
        <w:jc w:val="both"/>
        <w:rPr>
          <w:rStyle w:val="A1"/>
        </w:rPr>
      </w:pPr>
      <w:r>
        <w:rPr>
          <w:rStyle w:val="A1"/>
        </w:rPr>
        <w:t>Third objective is to analyze water samples from lift station, upstream and downstream for human and livestock health.</w:t>
      </w:r>
    </w:p>
    <w:p w:rsidR="00D5081F" w:rsidRDefault="00D5081F" w:rsidP="00EB2230">
      <w:pPr>
        <w:pStyle w:val="ListParagraph"/>
        <w:spacing w:after="0" w:line="240" w:lineRule="auto"/>
        <w:jc w:val="both"/>
        <w:rPr>
          <w:rStyle w:val="A1"/>
        </w:rPr>
      </w:pPr>
    </w:p>
    <w:p w:rsidR="009C50F7" w:rsidRDefault="009C50F7" w:rsidP="00EB2230">
      <w:pPr>
        <w:pStyle w:val="ListParagraph"/>
        <w:numPr>
          <w:ilvl w:val="0"/>
          <w:numId w:val="2"/>
        </w:numPr>
        <w:spacing w:after="0" w:line="240" w:lineRule="auto"/>
        <w:jc w:val="both"/>
        <w:rPr>
          <w:b/>
          <w:sz w:val="24"/>
          <w:szCs w:val="24"/>
        </w:rPr>
      </w:pPr>
      <w:r w:rsidRPr="005C44D3">
        <w:rPr>
          <w:b/>
          <w:sz w:val="24"/>
          <w:szCs w:val="24"/>
        </w:rPr>
        <w:t>SITE DESCRIPTION AND HISTORY:</w:t>
      </w:r>
    </w:p>
    <w:p w:rsidR="00DC743B" w:rsidRPr="005C44D3" w:rsidRDefault="00DC743B" w:rsidP="00DC743B">
      <w:pPr>
        <w:pStyle w:val="ListParagraph"/>
        <w:spacing w:after="0" w:line="240" w:lineRule="auto"/>
        <w:ind w:left="1080"/>
        <w:jc w:val="both"/>
        <w:rPr>
          <w:b/>
          <w:sz w:val="24"/>
          <w:szCs w:val="24"/>
        </w:rPr>
      </w:pPr>
    </w:p>
    <w:p w:rsidR="005C44D3" w:rsidRDefault="00B44058" w:rsidP="00070F45">
      <w:pPr>
        <w:spacing w:after="0" w:line="240" w:lineRule="auto"/>
        <w:jc w:val="both"/>
      </w:pPr>
      <w:r>
        <w:t xml:space="preserve">As per web soil survey, </w:t>
      </w:r>
      <w:r w:rsidR="005C44D3">
        <w:t xml:space="preserve">The Langdon REC groundwater management project site is comprised of </w:t>
      </w:r>
      <w:r w:rsidR="00DF15F2">
        <w:t xml:space="preserve">Cavour-Cresbard and Hamerly-Cresbard loams. </w:t>
      </w:r>
    </w:p>
    <w:p w:rsidR="00070F45" w:rsidRDefault="00070F45" w:rsidP="00070F45">
      <w:pPr>
        <w:pStyle w:val="NormalWeb"/>
        <w:spacing w:before="0" w:beforeAutospacing="0" w:after="0" w:afterAutospacing="0"/>
        <w:jc w:val="both"/>
        <w:rPr>
          <w:rFonts w:asciiTheme="minorHAnsi" w:hAnsiTheme="minorHAnsi"/>
          <w:sz w:val="22"/>
          <w:szCs w:val="22"/>
        </w:rPr>
      </w:pPr>
    </w:p>
    <w:p w:rsidR="00070F45" w:rsidRDefault="00070F45" w:rsidP="00070F45">
      <w:pPr>
        <w:pStyle w:val="NormalWeb"/>
        <w:spacing w:before="0" w:beforeAutospacing="0" w:after="0" w:afterAutospacing="0"/>
        <w:jc w:val="both"/>
        <w:rPr>
          <w:rFonts w:asciiTheme="minorHAnsi" w:hAnsiTheme="minorHAnsi"/>
          <w:sz w:val="22"/>
          <w:szCs w:val="22"/>
        </w:rPr>
      </w:pPr>
      <w:r w:rsidRPr="001E73FC">
        <w:rPr>
          <w:rFonts w:asciiTheme="minorHAnsi" w:hAnsiTheme="minorHAnsi"/>
          <w:sz w:val="22"/>
          <w:szCs w:val="22"/>
        </w:rPr>
        <w:t xml:space="preserve">The Cavour series consists of very deep, moderately well and well drained soils formed in glacial till on uplands. </w:t>
      </w:r>
      <w:r>
        <w:rPr>
          <w:rFonts w:asciiTheme="minorHAnsi" w:hAnsiTheme="minorHAnsi"/>
          <w:sz w:val="22"/>
          <w:szCs w:val="22"/>
        </w:rPr>
        <w:t xml:space="preserve">Permeability is </w:t>
      </w:r>
      <w:r w:rsidRPr="001E73FC">
        <w:rPr>
          <w:rFonts w:asciiTheme="minorHAnsi" w:hAnsiTheme="minorHAnsi"/>
          <w:sz w:val="22"/>
          <w:szCs w:val="22"/>
        </w:rPr>
        <w:t xml:space="preserve">slow </w:t>
      </w:r>
      <w:r>
        <w:rPr>
          <w:rFonts w:asciiTheme="minorHAnsi" w:hAnsiTheme="minorHAnsi"/>
          <w:sz w:val="22"/>
          <w:szCs w:val="22"/>
        </w:rPr>
        <w:t>t</w:t>
      </w:r>
      <w:r w:rsidRPr="001E73FC">
        <w:rPr>
          <w:rFonts w:asciiTheme="minorHAnsi" w:hAnsiTheme="minorHAnsi"/>
          <w:sz w:val="22"/>
          <w:szCs w:val="22"/>
        </w:rPr>
        <w:t>o very</w:t>
      </w:r>
      <w:r w:rsidR="0093783C">
        <w:rPr>
          <w:rFonts w:asciiTheme="minorHAnsi" w:hAnsiTheme="minorHAnsi"/>
          <w:sz w:val="22"/>
          <w:szCs w:val="22"/>
        </w:rPr>
        <w:t xml:space="preserve"> slow. Slopes range from 0 to 6</w:t>
      </w:r>
      <w:r>
        <w:rPr>
          <w:rFonts w:asciiTheme="minorHAnsi" w:hAnsiTheme="minorHAnsi"/>
          <w:sz w:val="22"/>
          <w:szCs w:val="22"/>
        </w:rPr>
        <w:t>%</w:t>
      </w:r>
      <w:r w:rsidRPr="001E73FC">
        <w:rPr>
          <w:rFonts w:asciiTheme="minorHAnsi" w:hAnsiTheme="minorHAnsi"/>
          <w:sz w:val="22"/>
          <w:szCs w:val="22"/>
        </w:rPr>
        <w:t xml:space="preserve">. </w:t>
      </w:r>
      <w:r>
        <w:rPr>
          <w:rFonts w:asciiTheme="minorHAnsi" w:hAnsiTheme="minorHAnsi"/>
          <w:sz w:val="22"/>
          <w:szCs w:val="22"/>
        </w:rPr>
        <w:t>Taxonomic class is fine, S</w:t>
      </w:r>
      <w:r w:rsidRPr="001E73FC">
        <w:rPr>
          <w:rFonts w:asciiTheme="minorHAnsi" w:hAnsiTheme="minorHAnsi"/>
          <w:sz w:val="22"/>
          <w:szCs w:val="22"/>
        </w:rPr>
        <w:t>mectitic, frigid Calcic Natrudolls.</w:t>
      </w:r>
      <w:r>
        <w:rPr>
          <w:rFonts w:asciiTheme="minorHAnsi" w:hAnsiTheme="minorHAnsi"/>
          <w:sz w:val="22"/>
          <w:szCs w:val="22"/>
        </w:rPr>
        <w:t xml:space="preserve"> </w:t>
      </w:r>
      <w:r w:rsidRPr="001E73FC">
        <w:rPr>
          <w:rFonts w:asciiTheme="minorHAnsi" w:hAnsiTheme="minorHAnsi"/>
          <w:sz w:val="22"/>
          <w:szCs w:val="22"/>
        </w:rPr>
        <w:t>Depth to carbonates ranges from 14</w:t>
      </w:r>
      <w:r>
        <w:rPr>
          <w:rFonts w:asciiTheme="minorHAnsi" w:hAnsiTheme="minorHAnsi"/>
          <w:sz w:val="22"/>
          <w:szCs w:val="22"/>
        </w:rPr>
        <w:t>”</w:t>
      </w:r>
      <w:r w:rsidRPr="001E73FC">
        <w:rPr>
          <w:rFonts w:asciiTheme="minorHAnsi" w:hAnsiTheme="minorHAnsi"/>
          <w:sz w:val="22"/>
          <w:szCs w:val="22"/>
        </w:rPr>
        <w:t xml:space="preserve"> to 35</w:t>
      </w:r>
      <w:r>
        <w:rPr>
          <w:rFonts w:asciiTheme="minorHAnsi" w:hAnsiTheme="minorHAnsi"/>
          <w:sz w:val="22"/>
          <w:szCs w:val="22"/>
        </w:rPr>
        <w:t>”</w:t>
      </w:r>
      <w:r w:rsidRPr="001E73FC">
        <w:rPr>
          <w:rFonts w:asciiTheme="minorHAnsi" w:hAnsiTheme="minorHAnsi"/>
          <w:sz w:val="22"/>
          <w:szCs w:val="22"/>
        </w:rPr>
        <w:t>. Depth to accumulation of gypsum and other salts ranges from 16</w:t>
      </w:r>
      <w:r>
        <w:rPr>
          <w:rFonts w:asciiTheme="minorHAnsi" w:hAnsiTheme="minorHAnsi"/>
          <w:sz w:val="22"/>
          <w:szCs w:val="22"/>
        </w:rPr>
        <w:t>”</w:t>
      </w:r>
      <w:r w:rsidRPr="001E73FC">
        <w:rPr>
          <w:rFonts w:asciiTheme="minorHAnsi" w:hAnsiTheme="minorHAnsi"/>
          <w:sz w:val="22"/>
          <w:szCs w:val="22"/>
        </w:rPr>
        <w:t xml:space="preserve"> to 45</w:t>
      </w:r>
      <w:r>
        <w:rPr>
          <w:rFonts w:asciiTheme="minorHAnsi" w:hAnsiTheme="minorHAnsi"/>
          <w:sz w:val="22"/>
          <w:szCs w:val="22"/>
        </w:rPr>
        <w:t>”. Thickness of the M</w:t>
      </w:r>
      <w:r w:rsidRPr="001E73FC">
        <w:rPr>
          <w:rFonts w:asciiTheme="minorHAnsi" w:hAnsiTheme="minorHAnsi"/>
          <w:sz w:val="22"/>
          <w:szCs w:val="22"/>
        </w:rPr>
        <w:t>ollic epipedon typically is over 16</w:t>
      </w:r>
      <w:r>
        <w:rPr>
          <w:rFonts w:asciiTheme="minorHAnsi" w:hAnsiTheme="minorHAnsi"/>
          <w:sz w:val="22"/>
          <w:szCs w:val="22"/>
        </w:rPr>
        <w:t>”</w:t>
      </w:r>
      <w:r w:rsidRPr="001E73FC">
        <w:rPr>
          <w:rFonts w:asciiTheme="minorHAnsi" w:hAnsiTheme="minorHAnsi"/>
          <w:sz w:val="22"/>
          <w:szCs w:val="22"/>
        </w:rPr>
        <w:t xml:space="preserve"> but ranges from 7</w:t>
      </w:r>
      <w:r>
        <w:rPr>
          <w:rFonts w:asciiTheme="minorHAnsi" w:hAnsiTheme="minorHAnsi"/>
          <w:sz w:val="22"/>
          <w:szCs w:val="22"/>
        </w:rPr>
        <w:t>”</w:t>
      </w:r>
      <w:r w:rsidRPr="001E73FC">
        <w:rPr>
          <w:rFonts w:asciiTheme="minorHAnsi" w:hAnsiTheme="minorHAnsi"/>
          <w:sz w:val="22"/>
          <w:szCs w:val="22"/>
        </w:rPr>
        <w:t xml:space="preserve"> to 35</w:t>
      </w:r>
      <w:r>
        <w:rPr>
          <w:rFonts w:asciiTheme="minorHAnsi" w:hAnsiTheme="minorHAnsi"/>
          <w:sz w:val="22"/>
          <w:szCs w:val="22"/>
        </w:rPr>
        <w:t>”. The N</w:t>
      </w:r>
      <w:r w:rsidRPr="001E73FC">
        <w:rPr>
          <w:rFonts w:asciiTheme="minorHAnsi" w:hAnsiTheme="minorHAnsi"/>
          <w:sz w:val="22"/>
          <w:szCs w:val="22"/>
        </w:rPr>
        <w:t xml:space="preserve">atric horizon has an estimated </w:t>
      </w:r>
      <w:r w:rsidR="0093783C">
        <w:rPr>
          <w:rFonts w:asciiTheme="minorHAnsi" w:hAnsiTheme="minorHAnsi"/>
          <w:sz w:val="22"/>
          <w:szCs w:val="22"/>
        </w:rPr>
        <w:t>sodium adsorption ration (</w:t>
      </w:r>
      <w:r w:rsidRPr="001E73FC">
        <w:rPr>
          <w:rFonts w:asciiTheme="minorHAnsi" w:hAnsiTheme="minorHAnsi"/>
          <w:sz w:val="22"/>
          <w:szCs w:val="22"/>
        </w:rPr>
        <w:t>SAR</w:t>
      </w:r>
      <w:r w:rsidR="0093783C">
        <w:rPr>
          <w:rFonts w:asciiTheme="minorHAnsi" w:hAnsiTheme="minorHAnsi"/>
          <w:sz w:val="22"/>
          <w:szCs w:val="22"/>
        </w:rPr>
        <w:t>)</w:t>
      </w:r>
      <w:r w:rsidRPr="001E73FC">
        <w:rPr>
          <w:rFonts w:asciiTheme="minorHAnsi" w:hAnsiTheme="minorHAnsi"/>
          <w:sz w:val="22"/>
          <w:szCs w:val="22"/>
        </w:rPr>
        <w:t xml:space="preserve"> or </w:t>
      </w:r>
      <w:r w:rsidR="0093783C">
        <w:rPr>
          <w:rFonts w:asciiTheme="minorHAnsi" w:hAnsiTheme="minorHAnsi"/>
          <w:sz w:val="22"/>
          <w:szCs w:val="22"/>
        </w:rPr>
        <w:t>exchangeable sodium percentage (</w:t>
      </w:r>
      <w:r w:rsidRPr="001E73FC">
        <w:rPr>
          <w:rFonts w:asciiTheme="minorHAnsi" w:hAnsiTheme="minorHAnsi"/>
          <w:sz w:val="22"/>
          <w:szCs w:val="22"/>
        </w:rPr>
        <w:t>ESP</w:t>
      </w:r>
      <w:r w:rsidR="0093783C">
        <w:rPr>
          <w:rFonts w:asciiTheme="minorHAnsi" w:hAnsiTheme="minorHAnsi"/>
          <w:sz w:val="22"/>
          <w:szCs w:val="22"/>
        </w:rPr>
        <w:t>)</w:t>
      </w:r>
      <w:r w:rsidRPr="001E73FC">
        <w:rPr>
          <w:rFonts w:asciiTheme="minorHAnsi" w:hAnsiTheme="minorHAnsi"/>
          <w:sz w:val="22"/>
          <w:szCs w:val="22"/>
        </w:rPr>
        <w:t xml:space="preserve"> of 10 to 20.</w:t>
      </w:r>
    </w:p>
    <w:p w:rsidR="00070F45" w:rsidRDefault="00070F45" w:rsidP="00070F45">
      <w:pPr>
        <w:pStyle w:val="NormalWeb"/>
        <w:spacing w:before="0" w:beforeAutospacing="0" w:after="0" w:afterAutospacing="0"/>
        <w:jc w:val="both"/>
        <w:rPr>
          <w:rFonts w:asciiTheme="minorHAnsi" w:hAnsiTheme="minorHAnsi"/>
          <w:sz w:val="22"/>
          <w:szCs w:val="22"/>
        </w:rPr>
      </w:pPr>
    </w:p>
    <w:p w:rsidR="00070F45" w:rsidRDefault="00070F45" w:rsidP="00070F45">
      <w:pPr>
        <w:pStyle w:val="NormalWeb"/>
        <w:spacing w:before="0" w:beforeAutospacing="0" w:after="0" w:afterAutospacing="0"/>
        <w:jc w:val="both"/>
        <w:rPr>
          <w:rFonts w:asciiTheme="minorHAnsi" w:hAnsiTheme="minorHAnsi"/>
          <w:sz w:val="22"/>
          <w:szCs w:val="22"/>
        </w:rPr>
      </w:pPr>
      <w:r w:rsidRPr="00572CF4">
        <w:rPr>
          <w:rFonts w:asciiTheme="minorHAnsi" w:hAnsiTheme="minorHAnsi"/>
          <w:sz w:val="22"/>
          <w:szCs w:val="22"/>
        </w:rPr>
        <w:t xml:space="preserve">The Cresbard series consists of very deep, moderately well and well drained soils formed in glacial till or local alluvium over glacial till on lower back slopes, foot slopes in depressions, and flats on uplands. Permeability is slow </w:t>
      </w:r>
      <w:r>
        <w:rPr>
          <w:rFonts w:asciiTheme="minorHAnsi" w:hAnsiTheme="minorHAnsi"/>
          <w:sz w:val="22"/>
          <w:szCs w:val="22"/>
        </w:rPr>
        <w:t>t</w:t>
      </w:r>
      <w:r w:rsidRPr="00572CF4">
        <w:rPr>
          <w:rFonts w:asciiTheme="minorHAnsi" w:hAnsiTheme="minorHAnsi"/>
          <w:sz w:val="22"/>
          <w:szCs w:val="22"/>
        </w:rPr>
        <w:t>o moderately</w:t>
      </w:r>
      <w:r w:rsidR="0093783C">
        <w:rPr>
          <w:rFonts w:asciiTheme="minorHAnsi" w:hAnsiTheme="minorHAnsi"/>
          <w:sz w:val="22"/>
          <w:szCs w:val="22"/>
        </w:rPr>
        <w:t xml:space="preserve"> slow. Slopes range from 0 to 6</w:t>
      </w:r>
      <w:r>
        <w:rPr>
          <w:rFonts w:asciiTheme="minorHAnsi" w:hAnsiTheme="minorHAnsi"/>
          <w:sz w:val="22"/>
          <w:szCs w:val="22"/>
        </w:rPr>
        <w:t>%</w:t>
      </w:r>
      <w:r w:rsidRPr="00572CF4">
        <w:rPr>
          <w:rFonts w:asciiTheme="minorHAnsi" w:hAnsiTheme="minorHAnsi"/>
          <w:sz w:val="22"/>
          <w:szCs w:val="22"/>
        </w:rPr>
        <w:t xml:space="preserve">. Taxonomic class is </w:t>
      </w:r>
      <w:r>
        <w:rPr>
          <w:rFonts w:asciiTheme="minorHAnsi" w:hAnsiTheme="minorHAnsi"/>
          <w:sz w:val="22"/>
          <w:szCs w:val="22"/>
        </w:rPr>
        <w:t>fine, S</w:t>
      </w:r>
      <w:r w:rsidRPr="00572CF4">
        <w:rPr>
          <w:rFonts w:asciiTheme="minorHAnsi" w:hAnsiTheme="minorHAnsi"/>
          <w:sz w:val="22"/>
          <w:szCs w:val="22"/>
        </w:rPr>
        <w:t xml:space="preserve">mectitic, frigid Glossic Natrudolls. </w:t>
      </w:r>
      <w:r>
        <w:rPr>
          <w:rFonts w:asciiTheme="minorHAnsi" w:hAnsiTheme="minorHAnsi"/>
          <w:sz w:val="22"/>
          <w:szCs w:val="22"/>
        </w:rPr>
        <w:t>D</w:t>
      </w:r>
      <w:r w:rsidRPr="00572CF4">
        <w:rPr>
          <w:rFonts w:asciiTheme="minorHAnsi" w:hAnsiTheme="minorHAnsi"/>
          <w:sz w:val="22"/>
          <w:szCs w:val="22"/>
        </w:rPr>
        <w:t>epth to carbonate ranges from 15</w:t>
      </w:r>
      <w:r>
        <w:rPr>
          <w:rFonts w:asciiTheme="minorHAnsi" w:hAnsiTheme="minorHAnsi"/>
          <w:sz w:val="22"/>
          <w:szCs w:val="22"/>
        </w:rPr>
        <w:t>”</w:t>
      </w:r>
      <w:r w:rsidRPr="00572CF4">
        <w:rPr>
          <w:rFonts w:asciiTheme="minorHAnsi" w:hAnsiTheme="minorHAnsi"/>
          <w:sz w:val="22"/>
          <w:szCs w:val="22"/>
        </w:rPr>
        <w:t xml:space="preserve"> to </w:t>
      </w:r>
      <w:r w:rsidRPr="00572CF4">
        <w:rPr>
          <w:rFonts w:asciiTheme="minorHAnsi" w:hAnsiTheme="minorHAnsi"/>
          <w:sz w:val="22"/>
          <w:szCs w:val="22"/>
        </w:rPr>
        <w:lastRenderedPageBreak/>
        <w:t>40</w:t>
      </w:r>
      <w:r>
        <w:rPr>
          <w:rFonts w:asciiTheme="minorHAnsi" w:hAnsiTheme="minorHAnsi"/>
          <w:sz w:val="22"/>
          <w:szCs w:val="22"/>
        </w:rPr>
        <w:t>”</w:t>
      </w:r>
      <w:r w:rsidRPr="00572CF4">
        <w:rPr>
          <w:rFonts w:asciiTheme="minorHAnsi" w:hAnsiTheme="minorHAnsi"/>
          <w:sz w:val="22"/>
          <w:szCs w:val="22"/>
        </w:rPr>
        <w:t>. E</w:t>
      </w:r>
      <w:r>
        <w:rPr>
          <w:rFonts w:asciiTheme="minorHAnsi" w:hAnsiTheme="minorHAnsi"/>
          <w:sz w:val="22"/>
          <w:szCs w:val="22"/>
        </w:rPr>
        <w:t>SP</w:t>
      </w:r>
      <w:r w:rsidRPr="00572CF4">
        <w:rPr>
          <w:rFonts w:asciiTheme="minorHAnsi" w:hAnsiTheme="minorHAnsi"/>
          <w:sz w:val="22"/>
          <w:szCs w:val="22"/>
        </w:rPr>
        <w:t xml:space="preserve"> </w:t>
      </w:r>
      <w:r>
        <w:rPr>
          <w:rFonts w:asciiTheme="minorHAnsi" w:hAnsiTheme="minorHAnsi"/>
          <w:sz w:val="22"/>
          <w:szCs w:val="22"/>
        </w:rPr>
        <w:t xml:space="preserve">exceeds </w:t>
      </w:r>
      <w:r w:rsidRPr="00572CF4">
        <w:rPr>
          <w:rFonts w:asciiTheme="minorHAnsi" w:hAnsiTheme="minorHAnsi"/>
          <w:sz w:val="22"/>
          <w:szCs w:val="22"/>
        </w:rPr>
        <w:t>15 in the lower part of the B or in the C horizon. The particle size contro</w:t>
      </w:r>
      <w:r w:rsidR="0093783C">
        <w:rPr>
          <w:rFonts w:asciiTheme="minorHAnsi" w:hAnsiTheme="minorHAnsi"/>
          <w:sz w:val="22"/>
          <w:szCs w:val="22"/>
        </w:rPr>
        <w:t>l section contains more than 15</w:t>
      </w:r>
      <w:r>
        <w:rPr>
          <w:rFonts w:asciiTheme="minorHAnsi" w:hAnsiTheme="minorHAnsi"/>
          <w:sz w:val="22"/>
          <w:szCs w:val="22"/>
        </w:rPr>
        <w:t>%</w:t>
      </w:r>
      <w:r w:rsidRPr="00572CF4">
        <w:rPr>
          <w:rFonts w:asciiTheme="minorHAnsi" w:hAnsiTheme="minorHAnsi"/>
          <w:sz w:val="22"/>
          <w:szCs w:val="22"/>
        </w:rPr>
        <w:t xml:space="preserve"> fine or coarser sand.</w:t>
      </w:r>
      <w:r>
        <w:rPr>
          <w:rFonts w:asciiTheme="minorHAnsi" w:hAnsiTheme="minorHAnsi"/>
          <w:sz w:val="22"/>
          <w:szCs w:val="22"/>
        </w:rPr>
        <w:t xml:space="preserve"> </w:t>
      </w:r>
    </w:p>
    <w:p w:rsidR="00070F45" w:rsidRPr="00572CF4" w:rsidRDefault="00070F45" w:rsidP="00070F45">
      <w:pPr>
        <w:pStyle w:val="NormalWeb"/>
        <w:spacing w:before="0" w:beforeAutospacing="0" w:after="0" w:afterAutospacing="0"/>
        <w:jc w:val="both"/>
        <w:rPr>
          <w:rFonts w:asciiTheme="minorHAnsi" w:hAnsiTheme="minorHAnsi"/>
          <w:sz w:val="22"/>
          <w:szCs w:val="22"/>
        </w:rPr>
      </w:pPr>
    </w:p>
    <w:p w:rsidR="00070F45" w:rsidRDefault="00070F45" w:rsidP="00070F45">
      <w:pPr>
        <w:pStyle w:val="NormalWeb"/>
        <w:spacing w:before="0" w:beforeAutospacing="0" w:after="0" w:afterAutospacing="0"/>
        <w:jc w:val="both"/>
        <w:rPr>
          <w:rFonts w:asciiTheme="minorHAnsi" w:hAnsiTheme="minorHAnsi"/>
          <w:sz w:val="22"/>
          <w:szCs w:val="22"/>
        </w:rPr>
      </w:pPr>
      <w:r w:rsidRPr="001E73FC">
        <w:rPr>
          <w:rFonts w:asciiTheme="minorHAnsi" w:hAnsiTheme="minorHAnsi"/>
          <w:sz w:val="22"/>
          <w:szCs w:val="22"/>
        </w:rPr>
        <w:t xml:space="preserve">The Hamerly series consists of very deep, somewhat poorly drained soils that formed in calcareous loamy till. Permeability is moderate in the upper horizons and moderate </w:t>
      </w:r>
      <w:r>
        <w:rPr>
          <w:rFonts w:asciiTheme="minorHAnsi" w:hAnsiTheme="minorHAnsi"/>
          <w:sz w:val="22"/>
          <w:szCs w:val="22"/>
        </w:rPr>
        <w:t>t</w:t>
      </w:r>
      <w:r w:rsidRPr="001E73FC">
        <w:rPr>
          <w:rFonts w:asciiTheme="minorHAnsi" w:hAnsiTheme="minorHAnsi"/>
          <w:sz w:val="22"/>
          <w:szCs w:val="22"/>
        </w:rPr>
        <w:t>o moderately slow in the lower horizons. Taxonomic class is fine-loamy, mixed, superactive, frigid Aeric Calciaquolls. These soils are on flat</w:t>
      </w:r>
      <w:r>
        <w:rPr>
          <w:rFonts w:asciiTheme="minorHAnsi" w:hAnsiTheme="minorHAnsi"/>
          <w:sz w:val="22"/>
          <w:szCs w:val="22"/>
        </w:rPr>
        <w:t xml:space="preserve"> </w:t>
      </w:r>
      <w:r w:rsidRPr="001E73FC">
        <w:rPr>
          <w:rFonts w:asciiTheme="minorHAnsi" w:hAnsiTheme="minorHAnsi"/>
          <w:sz w:val="22"/>
          <w:szCs w:val="22"/>
        </w:rPr>
        <w:t>o</w:t>
      </w:r>
      <w:r>
        <w:rPr>
          <w:rFonts w:asciiTheme="minorHAnsi" w:hAnsiTheme="minorHAnsi"/>
          <w:sz w:val="22"/>
          <w:szCs w:val="22"/>
        </w:rPr>
        <w:t>r</w:t>
      </w:r>
      <w:r w:rsidRPr="001E73FC">
        <w:rPr>
          <w:rFonts w:asciiTheme="minorHAnsi" w:hAnsiTheme="minorHAnsi"/>
          <w:sz w:val="22"/>
          <w:szCs w:val="22"/>
        </w:rPr>
        <w:t xml:space="preserve"> lake plains and on convex slopes surrounding shallow depressions and on slight rises on till plains. They </w:t>
      </w:r>
      <w:r w:rsidR="0093783C">
        <w:rPr>
          <w:rFonts w:asciiTheme="minorHAnsi" w:hAnsiTheme="minorHAnsi"/>
          <w:sz w:val="22"/>
          <w:szCs w:val="22"/>
        </w:rPr>
        <w:t>have slopes ranging from 0 to 3</w:t>
      </w:r>
      <w:r>
        <w:rPr>
          <w:rFonts w:asciiTheme="minorHAnsi" w:hAnsiTheme="minorHAnsi"/>
          <w:sz w:val="22"/>
          <w:szCs w:val="22"/>
        </w:rPr>
        <w:t>%. The M</w:t>
      </w:r>
      <w:r w:rsidRPr="001E73FC">
        <w:rPr>
          <w:rFonts w:asciiTheme="minorHAnsi" w:hAnsiTheme="minorHAnsi"/>
          <w:sz w:val="22"/>
          <w:szCs w:val="22"/>
        </w:rPr>
        <w:t>ollic epipedon ranges from 7</w:t>
      </w:r>
      <w:r>
        <w:rPr>
          <w:rFonts w:asciiTheme="minorHAnsi" w:hAnsiTheme="minorHAnsi"/>
          <w:sz w:val="22"/>
          <w:szCs w:val="22"/>
        </w:rPr>
        <w:t>”</w:t>
      </w:r>
      <w:r w:rsidRPr="001E73FC">
        <w:rPr>
          <w:rFonts w:asciiTheme="minorHAnsi" w:hAnsiTheme="minorHAnsi"/>
          <w:sz w:val="22"/>
          <w:szCs w:val="22"/>
        </w:rPr>
        <w:t xml:space="preserve"> to 18</w:t>
      </w:r>
      <w:r>
        <w:rPr>
          <w:rFonts w:asciiTheme="minorHAnsi" w:hAnsiTheme="minorHAnsi"/>
          <w:sz w:val="22"/>
          <w:szCs w:val="22"/>
        </w:rPr>
        <w:t>”</w:t>
      </w:r>
      <w:r w:rsidRPr="001E73FC">
        <w:rPr>
          <w:rFonts w:asciiTheme="minorHAnsi" w:hAnsiTheme="minorHAnsi"/>
          <w:sz w:val="22"/>
          <w:szCs w:val="22"/>
        </w:rPr>
        <w:t xml:space="preserve"> in thickness. The </w:t>
      </w:r>
      <w:r>
        <w:rPr>
          <w:rFonts w:asciiTheme="minorHAnsi" w:hAnsiTheme="minorHAnsi"/>
          <w:sz w:val="22"/>
          <w:szCs w:val="22"/>
        </w:rPr>
        <w:t>top of the C</w:t>
      </w:r>
      <w:r w:rsidRPr="001E73FC">
        <w:rPr>
          <w:rFonts w:asciiTheme="minorHAnsi" w:hAnsiTheme="minorHAnsi"/>
          <w:sz w:val="22"/>
          <w:szCs w:val="22"/>
        </w:rPr>
        <w:t>alcic horizon is at depths of less than 16</w:t>
      </w:r>
      <w:r>
        <w:rPr>
          <w:rFonts w:asciiTheme="minorHAnsi" w:hAnsiTheme="minorHAnsi"/>
          <w:sz w:val="22"/>
          <w:szCs w:val="22"/>
        </w:rPr>
        <w:t>”</w:t>
      </w:r>
      <w:r w:rsidRPr="001E73FC">
        <w:rPr>
          <w:rFonts w:asciiTheme="minorHAnsi" w:hAnsiTheme="minorHAnsi"/>
          <w:sz w:val="22"/>
          <w:szCs w:val="22"/>
        </w:rPr>
        <w:t>, and in som</w:t>
      </w:r>
      <w:r>
        <w:rPr>
          <w:rFonts w:asciiTheme="minorHAnsi" w:hAnsiTheme="minorHAnsi"/>
          <w:sz w:val="22"/>
          <w:szCs w:val="22"/>
        </w:rPr>
        <w:t>e pedons the lower part of the M</w:t>
      </w:r>
      <w:r w:rsidRPr="001E73FC">
        <w:rPr>
          <w:rFonts w:asciiTheme="minorHAnsi" w:hAnsiTheme="minorHAnsi"/>
          <w:sz w:val="22"/>
          <w:szCs w:val="22"/>
        </w:rPr>
        <w:t>ollic epi</w:t>
      </w:r>
      <w:r>
        <w:rPr>
          <w:rFonts w:asciiTheme="minorHAnsi" w:hAnsiTheme="minorHAnsi"/>
          <w:sz w:val="22"/>
          <w:szCs w:val="22"/>
        </w:rPr>
        <w:t>pedon qualifies as part of the C</w:t>
      </w:r>
      <w:r w:rsidRPr="001E73FC">
        <w:rPr>
          <w:rFonts w:asciiTheme="minorHAnsi" w:hAnsiTheme="minorHAnsi"/>
          <w:sz w:val="22"/>
          <w:szCs w:val="22"/>
        </w:rPr>
        <w:t>alcic hor</w:t>
      </w:r>
      <w:r w:rsidR="0093783C">
        <w:rPr>
          <w:rFonts w:asciiTheme="minorHAnsi" w:hAnsiTheme="minorHAnsi"/>
          <w:sz w:val="22"/>
          <w:szCs w:val="22"/>
        </w:rPr>
        <w:t>izon. The soil contains 1 to 10</w:t>
      </w:r>
      <w:r>
        <w:rPr>
          <w:rFonts w:asciiTheme="minorHAnsi" w:hAnsiTheme="minorHAnsi"/>
          <w:sz w:val="22"/>
          <w:szCs w:val="22"/>
        </w:rPr>
        <w:t>%</w:t>
      </w:r>
      <w:r w:rsidRPr="001E73FC">
        <w:rPr>
          <w:rFonts w:asciiTheme="minorHAnsi" w:hAnsiTheme="minorHAnsi"/>
          <w:sz w:val="22"/>
          <w:szCs w:val="22"/>
        </w:rPr>
        <w:t xml:space="preserve"> by v</w:t>
      </w:r>
      <w:r>
        <w:rPr>
          <w:rFonts w:asciiTheme="minorHAnsi" w:hAnsiTheme="minorHAnsi"/>
          <w:sz w:val="22"/>
          <w:szCs w:val="22"/>
        </w:rPr>
        <w:t>olume of rock fragments. The 10”</w:t>
      </w:r>
      <w:r w:rsidRPr="001E73FC">
        <w:rPr>
          <w:rFonts w:asciiTheme="minorHAnsi" w:hAnsiTheme="minorHAnsi"/>
          <w:sz w:val="22"/>
          <w:szCs w:val="22"/>
        </w:rPr>
        <w:t xml:space="preserve"> to 40</w:t>
      </w:r>
      <w:r>
        <w:rPr>
          <w:rFonts w:asciiTheme="minorHAnsi" w:hAnsiTheme="minorHAnsi"/>
          <w:sz w:val="22"/>
          <w:szCs w:val="22"/>
        </w:rPr>
        <w:t>”</w:t>
      </w:r>
      <w:r w:rsidRPr="001E73FC">
        <w:rPr>
          <w:rFonts w:asciiTheme="minorHAnsi" w:hAnsiTheme="minorHAnsi"/>
          <w:sz w:val="22"/>
          <w:szCs w:val="22"/>
        </w:rPr>
        <w:t xml:space="preserve"> particle</w:t>
      </w:r>
      <w:r>
        <w:rPr>
          <w:rFonts w:asciiTheme="minorHAnsi" w:hAnsiTheme="minorHAnsi"/>
          <w:sz w:val="22"/>
          <w:szCs w:val="22"/>
        </w:rPr>
        <w:t xml:space="preserve"> </w:t>
      </w:r>
      <w:r w:rsidRPr="001E73FC">
        <w:rPr>
          <w:rFonts w:asciiTheme="minorHAnsi" w:hAnsiTheme="minorHAnsi"/>
          <w:sz w:val="22"/>
          <w:szCs w:val="22"/>
        </w:rPr>
        <w:t xml:space="preserve">size control section has visible gypsum </w:t>
      </w:r>
      <w:r w:rsidR="0093783C">
        <w:rPr>
          <w:rFonts w:asciiTheme="minorHAnsi" w:hAnsiTheme="minorHAnsi"/>
          <w:sz w:val="22"/>
          <w:szCs w:val="22"/>
        </w:rPr>
        <w:t>in some pedons. It has 18 to 35</w:t>
      </w:r>
      <w:r>
        <w:rPr>
          <w:rFonts w:asciiTheme="minorHAnsi" w:hAnsiTheme="minorHAnsi"/>
          <w:sz w:val="22"/>
          <w:szCs w:val="22"/>
        </w:rPr>
        <w:t>%</w:t>
      </w:r>
      <w:r w:rsidRPr="001E73FC">
        <w:rPr>
          <w:rFonts w:asciiTheme="minorHAnsi" w:hAnsiTheme="minorHAnsi"/>
          <w:sz w:val="22"/>
          <w:szCs w:val="22"/>
        </w:rPr>
        <w:t xml:space="preserve"> noncarbonate clay. Saline and stony phases are recognized.</w:t>
      </w:r>
    </w:p>
    <w:p w:rsidR="00DC743B" w:rsidRPr="009B0D43" w:rsidRDefault="00DC743B" w:rsidP="00EB2230">
      <w:pPr>
        <w:spacing w:after="0" w:line="240" w:lineRule="auto"/>
        <w:jc w:val="both"/>
        <w:rPr>
          <w:color w:val="FF0000"/>
        </w:rPr>
      </w:pPr>
    </w:p>
    <w:p w:rsidR="00C726A1" w:rsidRDefault="00B44058" w:rsidP="009C50F7">
      <w:pPr>
        <w:jc w:val="both"/>
      </w:pPr>
      <w:r>
        <w:rPr>
          <w:noProof/>
        </w:rPr>
        <mc:AlternateContent>
          <mc:Choice Requires="wps">
            <w:drawing>
              <wp:anchor distT="0" distB="0" distL="114300" distR="114300" simplePos="0" relativeHeight="251659264" behindDoc="0" locked="0" layoutInCell="1" allowOverlap="1" wp14:anchorId="320C8CA4" wp14:editId="267C4D51">
                <wp:simplePos x="0" y="0"/>
                <wp:positionH relativeFrom="column">
                  <wp:posOffset>1497330</wp:posOffset>
                </wp:positionH>
                <wp:positionV relativeFrom="paragraph">
                  <wp:posOffset>2583180</wp:posOffset>
                </wp:positionV>
                <wp:extent cx="1571625" cy="276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76225"/>
                        </a:xfrm>
                        <a:prstGeom prst="rect">
                          <a:avLst/>
                        </a:prstGeom>
                        <a:solidFill>
                          <a:srgbClr val="FFFFFF"/>
                        </a:solidFill>
                        <a:ln w="9525">
                          <a:solidFill>
                            <a:srgbClr val="000000"/>
                          </a:solidFill>
                          <a:miter lim="800000"/>
                          <a:headEnd/>
                          <a:tailEnd/>
                        </a:ln>
                      </wps:spPr>
                      <wps:txbx>
                        <w:txbxContent>
                          <w:p w:rsidR="00B44058" w:rsidRDefault="00B44058">
                            <w:r>
                              <w:t>Cavour-Cresbard loams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C8CA4" id="_x0000_t202" coordsize="21600,21600" o:spt="202" path="m,l,21600r21600,l21600,xe">
                <v:stroke joinstyle="miter"/>
                <v:path gradientshapeok="t" o:connecttype="rect"/>
              </v:shapetype>
              <v:shape id="Text Box 2" o:spid="_x0000_s1026" type="#_x0000_t202" style="position:absolute;left:0;text-align:left;margin-left:117.9pt;margin-top:203.4pt;width:123.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LIQIAAEYEAAAOAAAAZHJzL2Uyb0RvYy54bWysU9tu2zAMfR+wfxD0vtjxcmmNOEWXLsOA&#10;7gK0+wBZlmNhkqhJSuzs60fJaZpdsIdhehBIkTokD8nVzaAVOQjnJZiKTic5JcJwaKTZVfTL4/bV&#10;FSU+MNMwBUZU9Cg8vVm/fLHqbSkK6EA1whEEMb7sbUW7EGyZZZ53QjM/ASsMGltwmgVU3S5rHOsR&#10;XausyPNF1oNrrAMuvMfXu9FI1wm/bQUPn9rWi0BURTG3kG6X7jre2XrFyp1jtpP8lAb7hyw0kwaD&#10;nqHuWGBk7+RvUFpyBx7aMOGgM2hbyUWqAauZ5r9U89AxK1ItSI63Z5r8/4PlHw+fHZFNRV/nS0oM&#10;09ikRzEE8gYGUkR+eutLdHuw6BgGfMY+p1q9vQf+1RMDm46Znbh1DvpOsAbzm8af2cXXEcdHkLr/&#10;AA2GYfsACWhonY7kIR0E0bFPx3NvYio8hpwvp4tiTglHW7FcFCjHEKx8+m2dD+8EaBKFijrsfUJn&#10;h3sfRtcnlxjMg5LNViqVFLerN8qRA8M52aZzQv/JTRnSV/R6jrH/DpGn8ycILQMOvJK6oldnJ1ZG&#10;2t6aBtNkZWBSjTJWp8yJx0jdSGIY6gEdI7k1NEdk1ME42LiIKHTgvlPS41BX1H/bMycoUe8NduV6&#10;OpvFLUjKbL4sUHGXlvrSwgxHqIoGSkZxE9LmxBwN3GL3WpmIfc7klCsOa2rNabHiNlzqyet5/dc/&#10;AAAA//8DAFBLAwQUAAYACAAAACEA0lGeVuAAAAALAQAADwAAAGRycy9kb3ducmV2LnhtbEyPwU7D&#10;MBBE70j8g7VIXBC1adIQQpwKIYHoDQqCqxu7SYS9Drabhr9nOcFtVjOaeVuvZ2fZZEIcPEq4Wghg&#10;BluvB+wkvL0+XJbAYlKolfVoJHybCOvm9KRWlfZHfDHTNnWMSjBWSkKf0lhxHtveOBUXfjRI3t4H&#10;pxKdoeM6qCOVO8uXQhTcqQFpoVejue9N+7k9OAll/jR9xE32/N4We3uTLq6nx68g5fnZfHcLLJk5&#10;/YXhF5/QoSGmnT+gjsxKWGYrQk8SclGQoEReZhmwHYmVyIA3Nf//Q/MDAAD//wMAUEsBAi0AFAAG&#10;AAgAAAAhALaDOJL+AAAA4QEAABMAAAAAAAAAAAAAAAAAAAAAAFtDb250ZW50X1R5cGVzXS54bWxQ&#10;SwECLQAUAAYACAAAACEAOP0h/9YAAACUAQAACwAAAAAAAAAAAAAAAAAvAQAAX3JlbHMvLnJlbHNQ&#10;SwECLQAUAAYACAAAACEAPyj+SyECAABGBAAADgAAAAAAAAAAAAAAAAAuAgAAZHJzL2Uyb0RvYy54&#10;bWxQSwECLQAUAAYACAAAACEA0lGeVuAAAAALAQAADwAAAAAAAAAAAAAAAAB7BAAAZHJzL2Rvd25y&#10;ZXYueG1sUEsFBgAAAAAEAAQA8wAAAIgFAAAAAA==&#10;">
                <v:textbox>
                  <w:txbxContent>
                    <w:p w:rsidR="00B44058" w:rsidRDefault="00B44058">
                      <w:r>
                        <w:t>Cavour-Cresbard loams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4A7F63F" wp14:editId="7A9E9D7C">
                <wp:simplePos x="0" y="0"/>
                <wp:positionH relativeFrom="column">
                  <wp:posOffset>3478530</wp:posOffset>
                </wp:positionH>
                <wp:positionV relativeFrom="paragraph">
                  <wp:posOffset>2005965</wp:posOffset>
                </wp:positionV>
                <wp:extent cx="1752600" cy="2857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85750"/>
                        </a:xfrm>
                        <a:prstGeom prst="rect">
                          <a:avLst/>
                        </a:prstGeom>
                        <a:solidFill>
                          <a:srgbClr val="FFFFFF"/>
                        </a:solidFill>
                        <a:ln w="9525">
                          <a:solidFill>
                            <a:srgbClr val="000000"/>
                          </a:solidFill>
                          <a:miter lim="800000"/>
                          <a:headEnd/>
                          <a:tailEnd/>
                        </a:ln>
                      </wps:spPr>
                      <wps:txbx>
                        <w:txbxContent>
                          <w:p w:rsidR="00B44058" w:rsidRDefault="00B44058">
                            <w:r>
                              <w:t>Hamerly-Cresbard loams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7F63F" id="_x0000_s1027" type="#_x0000_t202" style="position:absolute;left:0;text-align:left;margin-left:273.9pt;margin-top:157.95pt;width:138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llIwIAAEsEAAAOAAAAZHJzL2Uyb0RvYy54bWysVFFv0zAQfkfiP1h+p0mjZt2ipdPoKEIa&#10;A2njBziO01jYPmO7Tcqv5+x0XTXgBZEHy+c7f777vrtc34xakb1wXoKp6XyWUyIMh1aabU2/PW3e&#10;XVLiAzMtU2BETQ/C05vV2zfXg61EAT2oVjiCIMZXg61pH4KtsszzXmjmZ2CFQWcHTrOApttmrWMD&#10;omuVFXl+kQ3gWuuAC+/x9G5y0lXC7zrBw5eu8yIQVVPMLaTVpbWJa7a6ZtXWMdtLfkyD/UMWmkmD&#10;j56g7lhgZOfkb1BacgceujDjoDPoOslFqgGrmeevqnnsmRWpFiTH2xNN/v/B8of9V0dkW1MUyjCN&#10;Ej2JMZD3MJIisjNYX2HQo8WwMOIxqpwq9fYe+HdPDKx7Zrbi1jkYesFazG4eb2ZnVyccH0Ga4TO0&#10;+AzbBUhAY+d0pA7JIIiOKh1OysRUeHxyWRYXObo4+orLclkm6TJWPd+2zoePAjSJm5o6VD6hs/29&#10;DzEbVj2HxMc8KNlupFLJcNtmrRzZM+ySTfpSAa/ClCFDTa/KopwI+CtEnr4/QWgZsN2V1Mj3KYhV&#10;kbYPpk3NGJhU0x5TVubIY6RuIjGMzZgESyRHjhtoD0isg6m7cRpx04P7ScmAnV1T/2PHnKBEfTIo&#10;ztV8sYijkIxFuSzQcOee5tzDDEeomgZKpu06pPGJvBm4RRE7mfh9yeSYMnZsov04XXEkzu0U9fIP&#10;WP0CAAD//wMAUEsDBBQABgAIAAAAIQC0mgs34QAAAAsBAAAPAAAAZHJzL2Rvd25yZXYueG1sTI/L&#10;TsMwEEX3SPyDNUhsEHXatGkS4lQICQQ7aCvYurGbRNjjYLtp+HuGFSzvQ3fOVJvJGjZqH3qHAuaz&#10;BJjGxqkeWwH73eNtDixEiUoah1rAtw6wqS8vKlkqd8Y3PW5jy2gEQykFdDEOJeeh6bSVYeYGjZQd&#10;nbcykvQtV16eadwavkiSjFvZI13o5KAfOt18bk9WQL58Hj/CS/r63mRHU8Sb9fj05YW4vpru74BF&#10;PcW/MvziEzrUxHRwJ1SBGQGr5ZrQo4B0viqAUSNfpOQcyMmSAnhd8f8/1D8AAAD//wMAUEsBAi0A&#10;FAAGAAgAAAAhALaDOJL+AAAA4QEAABMAAAAAAAAAAAAAAAAAAAAAAFtDb250ZW50X1R5cGVzXS54&#10;bWxQSwECLQAUAAYACAAAACEAOP0h/9YAAACUAQAACwAAAAAAAAAAAAAAAAAvAQAAX3JlbHMvLnJl&#10;bHNQSwECLQAUAAYACAAAACEAVRH5ZSMCAABLBAAADgAAAAAAAAAAAAAAAAAuAgAAZHJzL2Uyb0Rv&#10;Yy54bWxQSwECLQAUAAYACAAAACEAtJoLN+EAAAALAQAADwAAAAAAAAAAAAAAAAB9BAAAZHJzL2Rv&#10;d25yZXYueG1sUEsFBgAAAAAEAAQA8wAAAIsFAAAAAA==&#10;">
                <v:textbox>
                  <w:txbxContent>
                    <w:p w:rsidR="00B44058" w:rsidRDefault="00B44058">
                      <w:r>
                        <w:t>Hamerly-Cresbard loams</w:t>
                      </w:r>
                    </w:p>
                  </w:txbxContent>
                </v:textbox>
              </v:shape>
            </w:pict>
          </mc:Fallback>
        </mc:AlternateContent>
      </w:r>
      <w:r w:rsidR="00DF15F2" w:rsidRPr="00DF15F2">
        <w:rPr>
          <w:noProof/>
        </w:rPr>
        <w:drawing>
          <wp:inline distT="0" distB="0" distL="0" distR="0" wp14:anchorId="291066AB" wp14:editId="753F6A49">
            <wp:extent cx="7105650" cy="3663315"/>
            <wp:effectExtent l="0" t="0" r="0" b="0"/>
            <wp:docPr id="1026" name="Picture 2" descr="C:\Users\naeem.kalwar\Desktop\Research Interests\Research Trials\Langdon REC Groundwater Management Project\Web Soil Survey.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eem.kalwar\Desktop\Research Interests\Research Trials\Langdon REC Groundwater Management Project\Web Soil Survey.png"/>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5650" cy="3663315"/>
                    </a:xfrm>
                    <a:prstGeom prst="rect">
                      <a:avLst/>
                    </a:prstGeom>
                    <a:noFill/>
                    <a:extLst/>
                  </pic:spPr>
                </pic:pic>
              </a:graphicData>
            </a:graphic>
          </wp:inline>
        </w:drawing>
      </w:r>
    </w:p>
    <w:p w:rsidR="00FB10DF" w:rsidRPr="001E73FC" w:rsidRDefault="00FB10DF" w:rsidP="00EB2230">
      <w:pPr>
        <w:pStyle w:val="NormalWeb"/>
        <w:spacing w:before="0" w:beforeAutospacing="0" w:after="0" w:afterAutospacing="0"/>
        <w:jc w:val="both"/>
        <w:rPr>
          <w:rFonts w:asciiTheme="minorHAnsi" w:hAnsiTheme="minorHAnsi"/>
          <w:sz w:val="22"/>
          <w:szCs w:val="22"/>
        </w:rPr>
      </w:pPr>
    </w:p>
    <w:p w:rsidR="00BA694D" w:rsidRDefault="00BA694D" w:rsidP="00EB2230">
      <w:pPr>
        <w:pStyle w:val="ListParagraph"/>
        <w:numPr>
          <w:ilvl w:val="0"/>
          <w:numId w:val="2"/>
        </w:numPr>
        <w:spacing w:after="0" w:line="240" w:lineRule="auto"/>
        <w:jc w:val="both"/>
        <w:rPr>
          <w:b/>
          <w:sz w:val="24"/>
          <w:szCs w:val="24"/>
        </w:rPr>
      </w:pPr>
      <w:r w:rsidRPr="00B21269">
        <w:rPr>
          <w:b/>
          <w:sz w:val="24"/>
          <w:szCs w:val="24"/>
        </w:rPr>
        <w:t>METHODOLOGY</w:t>
      </w:r>
      <w:r w:rsidR="00B21269" w:rsidRPr="00B21269">
        <w:rPr>
          <w:b/>
          <w:sz w:val="24"/>
          <w:szCs w:val="24"/>
        </w:rPr>
        <w:t>:</w:t>
      </w:r>
    </w:p>
    <w:p w:rsidR="00FB10DF" w:rsidRPr="00B21269" w:rsidRDefault="00FB10DF" w:rsidP="00FB10DF">
      <w:pPr>
        <w:pStyle w:val="ListParagraph"/>
        <w:spacing w:after="0" w:line="240" w:lineRule="auto"/>
        <w:ind w:left="1080"/>
        <w:jc w:val="both"/>
        <w:rPr>
          <w:b/>
          <w:sz w:val="24"/>
          <w:szCs w:val="24"/>
        </w:rPr>
      </w:pPr>
    </w:p>
    <w:p w:rsidR="00082863" w:rsidRDefault="00082863" w:rsidP="00EB2230">
      <w:pPr>
        <w:spacing w:after="0" w:line="240" w:lineRule="auto"/>
        <w:jc w:val="both"/>
        <w:rPr>
          <w:b/>
          <w:u w:val="single"/>
        </w:rPr>
      </w:pPr>
      <w:r w:rsidRPr="00082863">
        <w:rPr>
          <w:b/>
          <w:u w:val="single"/>
        </w:rPr>
        <w:t xml:space="preserve">Soil </w:t>
      </w:r>
      <w:r w:rsidR="00480CB2">
        <w:rPr>
          <w:b/>
          <w:u w:val="single"/>
        </w:rPr>
        <w:t xml:space="preserve">Chemical </w:t>
      </w:r>
      <w:r w:rsidRPr="00082863">
        <w:rPr>
          <w:b/>
          <w:u w:val="single"/>
        </w:rPr>
        <w:t>Analysis</w:t>
      </w:r>
    </w:p>
    <w:p w:rsidR="00FB10DF" w:rsidRPr="00082863" w:rsidRDefault="00FB10DF" w:rsidP="00EB2230">
      <w:pPr>
        <w:spacing w:after="0" w:line="240" w:lineRule="auto"/>
        <w:jc w:val="both"/>
        <w:rPr>
          <w:b/>
          <w:u w:val="single"/>
        </w:rPr>
      </w:pPr>
    </w:p>
    <w:p w:rsidR="005D1F07" w:rsidRDefault="005D1F07" w:rsidP="005D1F07">
      <w:pPr>
        <w:spacing w:after="0" w:line="240" w:lineRule="auto"/>
        <w:jc w:val="both"/>
      </w:pPr>
      <w:r>
        <w:t xml:space="preserve">Four feet deep soil samples in 12” increments from each treatment were collected in September 2014. For each sample, 2 to 3 cores were taken from the middle of tiles. Samples were analyzed for the following chemical properties. </w:t>
      </w:r>
    </w:p>
    <w:p w:rsidR="005D1F07" w:rsidRDefault="005D1F07" w:rsidP="005D1F07">
      <w:pPr>
        <w:spacing w:after="0" w:line="240" w:lineRule="auto"/>
        <w:jc w:val="both"/>
      </w:pPr>
    </w:p>
    <w:p w:rsidR="005D1F07" w:rsidRDefault="005D1F07" w:rsidP="005D1F07">
      <w:pPr>
        <w:pStyle w:val="ListParagraph"/>
        <w:numPr>
          <w:ilvl w:val="0"/>
          <w:numId w:val="11"/>
        </w:numPr>
        <w:spacing w:after="0" w:line="240" w:lineRule="auto"/>
        <w:jc w:val="both"/>
      </w:pPr>
      <w:r>
        <w:t>0-12”: N, P, K, O.M., SO</w:t>
      </w:r>
      <w:r w:rsidRPr="00474750">
        <w:rPr>
          <w:vertAlign w:val="subscript"/>
        </w:rPr>
        <w:t>4</w:t>
      </w:r>
      <w:r>
        <w:t>, Cl, CCE, CEC, Ca, Mg, Na, saturated paste package (EC, SAR, pH, Saturation %), alkalinity (CO</w:t>
      </w:r>
      <w:r w:rsidRPr="0082632A">
        <w:rPr>
          <w:vertAlign w:val="subscript"/>
        </w:rPr>
        <w:t>3</w:t>
      </w:r>
      <w:r>
        <w:t xml:space="preserve"> and HCO</w:t>
      </w:r>
      <w:r w:rsidRPr="0082632A">
        <w:rPr>
          <w:vertAlign w:val="subscript"/>
        </w:rPr>
        <w:t>3</w:t>
      </w:r>
      <w:r>
        <w:t>) and particle size fractions.</w:t>
      </w:r>
    </w:p>
    <w:p w:rsidR="005D1F07" w:rsidRDefault="005D1F07" w:rsidP="005D1F07">
      <w:pPr>
        <w:pStyle w:val="ListParagraph"/>
        <w:numPr>
          <w:ilvl w:val="0"/>
          <w:numId w:val="11"/>
        </w:numPr>
        <w:spacing w:after="0" w:line="240" w:lineRule="auto"/>
        <w:jc w:val="both"/>
      </w:pPr>
      <w:r>
        <w:t>12-24”: all of the above tests, excluding CEC.</w:t>
      </w:r>
    </w:p>
    <w:p w:rsidR="005D1F07" w:rsidRDefault="005D1F07" w:rsidP="005D1F07">
      <w:pPr>
        <w:pStyle w:val="ListParagraph"/>
        <w:numPr>
          <w:ilvl w:val="0"/>
          <w:numId w:val="11"/>
        </w:numPr>
        <w:spacing w:after="0" w:line="240" w:lineRule="auto"/>
        <w:jc w:val="both"/>
      </w:pPr>
      <w:r>
        <w:t>24-36”: all of the above tests, excluding P, O.M. and CEC.</w:t>
      </w:r>
    </w:p>
    <w:p w:rsidR="005D1F07" w:rsidRDefault="005D1F07" w:rsidP="005D1F07">
      <w:pPr>
        <w:pStyle w:val="ListParagraph"/>
        <w:numPr>
          <w:ilvl w:val="0"/>
          <w:numId w:val="11"/>
        </w:numPr>
        <w:spacing w:after="0" w:line="240" w:lineRule="auto"/>
        <w:jc w:val="both"/>
      </w:pPr>
      <w:r>
        <w:t>36-48”:  all of the above tests, excluding P, O.M. and CEC.</w:t>
      </w:r>
    </w:p>
    <w:p w:rsidR="00FB10DF" w:rsidRDefault="00FB10DF" w:rsidP="00FB10DF">
      <w:pPr>
        <w:pStyle w:val="ListParagraph"/>
        <w:spacing w:after="0" w:line="240" w:lineRule="auto"/>
        <w:jc w:val="both"/>
      </w:pPr>
    </w:p>
    <w:p w:rsidR="002F4710" w:rsidRDefault="002F4710" w:rsidP="00EB2230">
      <w:pPr>
        <w:spacing w:after="0" w:line="240" w:lineRule="auto"/>
        <w:jc w:val="both"/>
        <w:rPr>
          <w:b/>
          <w:u w:val="single"/>
        </w:rPr>
      </w:pPr>
      <w:r w:rsidRPr="002F4710">
        <w:rPr>
          <w:b/>
          <w:u w:val="single"/>
        </w:rPr>
        <w:t>Soil Physical Analysis:</w:t>
      </w:r>
    </w:p>
    <w:p w:rsidR="00FB10DF" w:rsidRPr="002F4710" w:rsidRDefault="00FB10DF" w:rsidP="00EB2230">
      <w:pPr>
        <w:spacing w:after="0" w:line="240" w:lineRule="auto"/>
        <w:jc w:val="both"/>
        <w:rPr>
          <w:b/>
          <w:u w:val="single"/>
        </w:rPr>
      </w:pPr>
    </w:p>
    <w:p w:rsidR="005D1F07" w:rsidRDefault="005D1F07" w:rsidP="00D65341">
      <w:pPr>
        <w:spacing w:after="0" w:line="240" w:lineRule="auto"/>
        <w:jc w:val="both"/>
      </w:pPr>
      <w:r>
        <w:t>In June 2015, 18” deep soil compaction measurements in 1” increment were taken with penetrometer. Gravimetric water content was measured for 12” depth in 6” increments and bulk density was measured for the top 10” in 5” increments. Penetrometer readings were taken through the Field Scout SC 900 meter, gravimetric water was measured by taking soil samples with standard soil auger and bulk density through undisturbed soil cores.</w:t>
      </w:r>
    </w:p>
    <w:p w:rsidR="00FB10DF" w:rsidRPr="006D68DD" w:rsidRDefault="00FB10DF" w:rsidP="00EB2230">
      <w:pPr>
        <w:spacing w:after="0" w:line="240" w:lineRule="auto"/>
        <w:jc w:val="both"/>
      </w:pPr>
    </w:p>
    <w:p w:rsidR="005D1F07" w:rsidRPr="005A0C58" w:rsidRDefault="005D1F07" w:rsidP="005D1F07">
      <w:pPr>
        <w:spacing w:after="0" w:line="240" w:lineRule="auto"/>
        <w:jc w:val="both"/>
        <w:rPr>
          <w:b/>
          <w:u w:val="single"/>
        </w:rPr>
      </w:pPr>
      <w:r w:rsidRPr="005A0C58">
        <w:rPr>
          <w:b/>
          <w:u w:val="single"/>
        </w:rPr>
        <w:t>Weekly Water Table Level Measurement</w:t>
      </w:r>
      <w:r>
        <w:rPr>
          <w:b/>
          <w:u w:val="single"/>
        </w:rPr>
        <w:t>s</w:t>
      </w:r>
      <w:r w:rsidRPr="005A0C58">
        <w:rPr>
          <w:b/>
          <w:u w:val="single"/>
        </w:rPr>
        <w:t>:</w:t>
      </w:r>
    </w:p>
    <w:p w:rsidR="005D1F07" w:rsidRDefault="005D1F07" w:rsidP="005D1F07">
      <w:pPr>
        <w:spacing w:after="0" w:line="240" w:lineRule="auto"/>
        <w:jc w:val="both"/>
      </w:pPr>
    </w:p>
    <w:p w:rsidR="005D1F07" w:rsidRDefault="005D1F07" w:rsidP="00D65341">
      <w:pPr>
        <w:spacing w:after="0" w:line="240" w:lineRule="auto"/>
        <w:jc w:val="both"/>
      </w:pPr>
      <w:r>
        <w:t>Water table levels were measured on a weekly basis from May-October along with EC and temperature through the observation wells in each plot with Solinst TLC 107 water level meter.</w:t>
      </w:r>
    </w:p>
    <w:p w:rsidR="005D1F07" w:rsidRDefault="005D1F07" w:rsidP="00EB2230">
      <w:pPr>
        <w:spacing w:after="0" w:line="240" w:lineRule="auto"/>
        <w:jc w:val="both"/>
        <w:rPr>
          <w:b/>
          <w:u w:val="single"/>
        </w:rPr>
      </w:pPr>
    </w:p>
    <w:p w:rsidR="005D1F07" w:rsidRDefault="005D1F07" w:rsidP="005D1F07">
      <w:pPr>
        <w:spacing w:after="0" w:line="240" w:lineRule="auto"/>
        <w:jc w:val="both"/>
        <w:rPr>
          <w:b/>
          <w:u w:val="single"/>
        </w:rPr>
      </w:pPr>
      <w:r w:rsidRPr="00DD08B0">
        <w:rPr>
          <w:b/>
          <w:u w:val="single"/>
        </w:rPr>
        <w:t xml:space="preserve">Water </w:t>
      </w:r>
      <w:r>
        <w:rPr>
          <w:b/>
          <w:u w:val="single"/>
        </w:rPr>
        <w:t xml:space="preserve">Sample </w:t>
      </w:r>
      <w:r w:rsidRPr="00DD08B0">
        <w:rPr>
          <w:b/>
          <w:u w:val="single"/>
        </w:rPr>
        <w:t>Analysis</w:t>
      </w:r>
      <w:r>
        <w:rPr>
          <w:b/>
          <w:u w:val="single"/>
        </w:rPr>
        <w:t>:</w:t>
      </w:r>
    </w:p>
    <w:p w:rsidR="005D1F07" w:rsidRPr="00DD08B0" w:rsidRDefault="005D1F07" w:rsidP="005D1F07">
      <w:pPr>
        <w:spacing w:after="0" w:line="240" w:lineRule="auto"/>
        <w:jc w:val="both"/>
        <w:rPr>
          <w:b/>
          <w:u w:val="single"/>
        </w:rPr>
      </w:pPr>
    </w:p>
    <w:p w:rsidR="005D1F07" w:rsidRDefault="005D1F07" w:rsidP="00D65341">
      <w:pPr>
        <w:spacing w:after="0" w:line="240" w:lineRule="auto"/>
        <w:jc w:val="both"/>
      </w:pPr>
      <w:r>
        <w:t xml:space="preserve">Water samples were taken from lift </w:t>
      </w:r>
      <w:r>
        <w:rPr>
          <w:rStyle w:val="A1"/>
        </w:rPr>
        <w:t>station, upstream and downstream (100 to 200 feet from the pump station</w:t>
      </w:r>
      <w:r>
        <w:t>) in fall-2015 and were analyzed for the following.</w:t>
      </w:r>
    </w:p>
    <w:p w:rsidR="005D1F07" w:rsidRDefault="005D1F07" w:rsidP="005D1F07">
      <w:pPr>
        <w:spacing w:after="0" w:line="240" w:lineRule="auto"/>
        <w:jc w:val="both"/>
      </w:pPr>
    </w:p>
    <w:p w:rsidR="005D1F07" w:rsidRPr="0072009A" w:rsidRDefault="005D1F07" w:rsidP="005D1F07">
      <w:pPr>
        <w:pStyle w:val="ListParagraph"/>
        <w:numPr>
          <w:ilvl w:val="0"/>
          <w:numId w:val="13"/>
        </w:numPr>
        <w:spacing w:after="0" w:line="240" w:lineRule="auto"/>
        <w:jc w:val="both"/>
        <w:rPr>
          <w:rStyle w:val="A1"/>
          <w:color w:val="auto"/>
        </w:rPr>
      </w:pPr>
      <w:r>
        <w:rPr>
          <w:rStyle w:val="A1"/>
        </w:rPr>
        <w:t xml:space="preserve">Group 2 complete mineral chemistry: bicarbonate, calcium, carbonate, conductivity, iron, magnesium, silica, nitrate, percent sodium, pH, potassium, sodium, sodium absorption ratio, hydroxide, total alkalinity, hardness, total hardness, total dissolved solids, turbidity, chloride, sulfate and fluoride.  </w:t>
      </w:r>
    </w:p>
    <w:p w:rsidR="005D1F07" w:rsidRPr="0030210A" w:rsidRDefault="005D1F07" w:rsidP="005D1F07">
      <w:pPr>
        <w:pStyle w:val="ListParagraph"/>
        <w:numPr>
          <w:ilvl w:val="0"/>
          <w:numId w:val="13"/>
        </w:numPr>
        <w:spacing w:after="0" w:line="240" w:lineRule="auto"/>
        <w:jc w:val="both"/>
        <w:rPr>
          <w:rStyle w:val="A1"/>
          <w:color w:val="auto"/>
        </w:rPr>
      </w:pPr>
      <w:r>
        <w:rPr>
          <w:rStyle w:val="A1"/>
        </w:rPr>
        <w:t>Group 7 trace metals: chromium, copper, zinc, arsenic, selenium, cadmium, barium, lead, manganese, iron, aluminum, boron, antimony, beryllium, nickel, silver, thallium and molybdenum.</w:t>
      </w:r>
    </w:p>
    <w:p w:rsidR="005D1F07" w:rsidRDefault="005D1F07" w:rsidP="005D1F07">
      <w:pPr>
        <w:pStyle w:val="ListParagraph"/>
        <w:numPr>
          <w:ilvl w:val="1"/>
          <w:numId w:val="3"/>
        </w:numPr>
        <w:spacing w:after="0" w:line="240" w:lineRule="auto"/>
        <w:jc w:val="both"/>
      </w:pPr>
      <w:r>
        <w:rPr>
          <w:rStyle w:val="A1"/>
        </w:rPr>
        <w:t>Group 30 nutrients: ammonia, total phosphate, dissolved phosphorus, nitrate/nitrite and total nitrogen</w:t>
      </w:r>
      <w:r>
        <w:t>.</w:t>
      </w:r>
    </w:p>
    <w:p w:rsidR="005D1F07" w:rsidRDefault="005D1F07" w:rsidP="005D1F07">
      <w:pPr>
        <w:pStyle w:val="ListParagraph"/>
        <w:spacing w:after="0" w:line="240" w:lineRule="auto"/>
        <w:jc w:val="both"/>
      </w:pPr>
    </w:p>
    <w:p w:rsidR="005D1F07" w:rsidRDefault="005D1F07" w:rsidP="00D65341">
      <w:pPr>
        <w:spacing w:after="0" w:line="240" w:lineRule="auto"/>
        <w:jc w:val="both"/>
      </w:pPr>
      <w:r>
        <w:t>Note: Soil and water analysis will be done for four more years starting from 2016 by following the same protocols.</w:t>
      </w:r>
    </w:p>
    <w:p w:rsidR="00FB10DF" w:rsidRDefault="00FB10DF" w:rsidP="00FB10DF">
      <w:pPr>
        <w:pStyle w:val="ListParagraph"/>
        <w:spacing w:after="0" w:line="240" w:lineRule="auto"/>
        <w:jc w:val="both"/>
      </w:pPr>
    </w:p>
    <w:p w:rsidR="00B81EB5" w:rsidRDefault="00B81EB5" w:rsidP="00B81EB5">
      <w:pPr>
        <w:spacing w:after="0" w:line="240" w:lineRule="auto"/>
        <w:jc w:val="both"/>
        <w:rPr>
          <w:b/>
          <w:u w:val="single"/>
        </w:rPr>
      </w:pPr>
      <w:r w:rsidRPr="00440A27">
        <w:rPr>
          <w:b/>
          <w:u w:val="single"/>
        </w:rPr>
        <w:t>Calculation of Soil Amendment Rates:</w:t>
      </w:r>
    </w:p>
    <w:p w:rsidR="00B81EB5" w:rsidRPr="00440A27" w:rsidRDefault="00B81EB5" w:rsidP="00B81EB5">
      <w:pPr>
        <w:spacing w:after="0" w:line="240" w:lineRule="auto"/>
        <w:jc w:val="both"/>
        <w:rPr>
          <w:b/>
          <w:u w:val="single"/>
        </w:rPr>
      </w:pPr>
    </w:p>
    <w:p w:rsidR="00B81EB5" w:rsidRDefault="00B81EB5" w:rsidP="00D65341">
      <w:pPr>
        <w:spacing w:after="0" w:line="240" w:lineRule="auto"/>
        <w:jc w:val="both"/>
      </w:pPr>
      <w:r>
        <w:t>Soil amendment rates were calculated to bring the SAR (SAR-final) numbers to an acceptable level of 3 in the 1</w:t>
      </w:r>
      <w:r w:rsidRPr="002F4494">
        <w:rPr>
          <w:vertAlign w:val="superscript"/>
        </w:rPr>
        <w:t>st</w:t>
      </w:r>
      <w:r>
        <w:t xml:space="preserve"> foot. That was done by deducting 3 from the actual SAR numbers (SAR-initial). In order to calculate soil amendments rates, SAR-final values were converted into ESP by using the following formula:</w:t>
      </w:r>
    </w:p>
    <w:p w:rsidR="00B81EB5" w:rsidRPr="00E046FF" w:rsidRDefault="00B81EB5" w:rsidP="00B81EB5">
      <w:pPr>
        <w:spacing w:after="0" w:line="240" w:lineRule="auto"/>
        <w:jc w:val="center"/>
        <w:rPr>
          <w:rFonts w:eastAsiaTheme="minorEastAsia"/>
        </w:rPr>
      </w:pPr>
      <w:r w:rsidRPr="00E046FF">
        <w:rPr>
          <w:rFonts w:eastAsiaTheme="minorEastAsia"/>
        </w:rPr>
        <w:t>ESP</w:t>
      </w: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(100</m:t>
            </m:r>
            <m:d>
              <m:dPr>
                <m:ctrlPr>
                  <w:rPr>
                    <w:rFonts w:ascii="Cambria Math" w:eastAsiaTheme="minorEastAsia" w:hAnsi="Cambria Math"/>
                    <w:i/>
                  </w:rPr>
                </m:ctrlPr>
              </m:dPr>
              <m:e>
                <m:r>
                  <w:rPr>
                    <w:rFonts w:ascii="Cambria Math" w:eastAsiaTheme="minorEastAsia" w:hAnsi="Cambria Math"/>
                  </w:rPr>
                  <m:t>-0.0126+</m:t>
                </m:r>
                <m:d>
                  <m:dPr>
                    <m:ctrlPr>
                      <w:rPr>
                        <w:rFonts w:ascii="Cambria Math" w:eastAsiaTheme="minorEastAsia" w:hAnsi="Cambria Math"/>
                        <w:i/>
                      </w:rPr>
                    </m:ctrlPr>
                  </m:dPr>
                  <m:e>
                    <m:r>
                      <w:rPr>
                        <w:rFonts w:ascii="Cambria Math" w:eastAsiaTheme="minorEastAsia" w:hAnsi="Cambria Math"/>
                      </w:rPr>
                      <m:t>0.01475*SAR</m:t>
                    </m:r>
                  </m:e>
                </m:d>
              </m:e>
            </m:d>
            <m:r>
              <w:rPr>
                <w:rFonts w:ascii="Cambria Math" w:eastAsiaTheme="minorEastAsia" w:hAnsi="Cambria Math"/>
              </w:rPr>
              <m:t>)</m:t>
            </m:r>
          </m:num>
          <m:den>
            <m:r>
              <w:rPr>
                <w:rFonts w:ascii="Cambria Math" w:eastAsiaTheme="minorEastAsia" w:hAnsi="Cambria Math"/>
              </w:rPr>
              <m:t>(1+</m:t>
            </m:r>
            <m:d>
              <m:dPr>
                <m:ctrlPr>
                  <w:rPr>
                    <w:rFonts w:ascii="Cambria Math" w:eastAsiaTheme="minorEastAsia" w:hAnsi="Cambria Math"/>
                    <w:i/>
                  </w:rPr>
                </m:ctrlPr>
              </m:dPr>
              <m:e>
                <m:r>
                  <w:rPr>
                    <w:rFonts w:ascii="Cambria Math" w:eastAsiaTheme="minorEastAsia" w:hAnsi="Cambria Math"/>
                  </w:rPr>
                  <m:t>-0.0126+</m:t>
                </m:r>
                <m:d>
                  <m:dPr>
                    <m:ctrlPr>
                      <w:rPr>
                        <w:rFonts w:ascii="Cambria Math" w:eastAsiaTheme="minorEastAsia" w:hAnsi="Cambria Math"/>
                        <w:i/>
                      </w:rPr>
                    </m:ctrlPr>
                  </m:dPr>
                  <m:e>
                    <m:r>
                      <w:rPr>
                        <w:rFonts w:ascii="Cambria Math" w:eastAsiaTheme="minorEastAsia" w:hAnsi="Cambria Math"/>
                      </w:rPr>
                      <m:t>0.01475*SAR</m:t>
                    </m:r>
                  </m:e>
                </m:d>
              </m:e>
            </m:d>
            <m:r>
              <w:rPr>
                <w:rFonts w:ascii="Cambria Math" w:eastAsiaTheme="minorEastAsia" w:hAnsi="Cambria Math"/>
              </w:rPr>
              <m:t>)</m:t>
            </m:r>
          </m:den>
        </m:f>
      </m:oMath>
    </w:p>
    <w:p w:rsidR="00B81EB5" w:rsidRDefault="00B81EB5" w:rsidP="00D65341">
      <w:pPr>
        <w:spacing w:after="0" w:line="240" w:lineRule="auto"/>
        <w:jc w:val="both"/>
        <w:rPr>
          <w:rFonts w:eastAsiaTheme="minorEastAsia"/>
        </w:rPr>
      </w:pPr>
      <w:r>
        <w:rPr>
          <w:rFonts w:eastAsiaTheme="minorEastAsia"/>
        </w:rPr>
        <w:t>(</w:t>
      </w:r>
      <w:r w:rsidRPr="00B21269">
        <w:rPr>
          <w:rFonts w:eastAsiaTheme="minorEastAsia"/>
        </w:rPr>
        <w:t>Diagnosis and Improvement of Saline and Alkali Soils, Agriculture Handbook No. 60, P-26 1954. United States Salinity Laboratory Staff</w:t>
      </w:r>
      <w:r>
        <w:rPr>
          <w:rFonts w:eastAsiaTheme="minorEastAsia"/>
        </w:rPr>
        <w:t>).</w:t>
      </w:r>
    </w:p>
    <w:p w:rsidR="00B81EB5" w:rsidRPr="00B21269" w:rsidRDefault="00B81EB5" w:rsidP="00D65341">
      <w:pPr>
        <w:spacing w:after="0" w:line="240" w:lineRule="auto"/>
        <w:jc w:val="both"/>
      </w:pPr>
    </w:p>
    <w:p w:rsidR="00B81EB5" w:rsidRDefault="00B81EB5" w:rsidP="00D65341">
      <w:pPr>
        <w:spacing w:after="0" w:line="240" w:lineRule="auto"/>
        <w:jc w:val="both"/>
      </w:pPr>
      <w:r>
        <w:t>Furthermore, ESP and cation exchange capacity (CEC) values of the 1</w:t>
      </w:r>
      <w:r w:rsidRPr="00D0691C">
        <w:rPr>
          <w:vertAlign w:val="superscript"/>
        </w:rPr>
        <w:t>st</w:t>
      </w:r>
      <w:r>
        <w:t xml:space="preserve"> foot were used to calculate the milliequivalent of exchangeable Na/100 grams of soil by using this formula.  That number was multiplied by 1.7 to get tons of 100 pure gypsum/acre feet: </w:t>
      </w:r>
    </w:p>
    <w:p w:rsidR="00B81EB5" w:rsidRDefault="00B81EB5" w:rsidP="00B81EB5">
      <w:pPr>
        <w:spacing w:after="0" w:line="240" w:lineRule="auto"/>
        <w:rPr>
          <w:rFonts w:eastAsia="Calibri" w:cs="Arial"/>
        </w:rPr>
      </w:pPr>
      <m:oMathPara>
        <m:oMath>
          <m:r>
            <w:rPr>
              <w:rFonts w:ascii="Cambria Math" w:eastAsiaTheme="minorEastAsia" w:hAnsi="Cambria Math"/>
            </w:rPr>
            <m:t>Exchaneable Na Meq per 100 grams of soil=</m:t>
          </m:r>
          <m:f>
            <m:fPr>
              <m:ctrlPr>
                <w:rPr>
                  <w:rFonts w:ascii="Cambria Math" w:eastAsiaTheme="minorEastAsia" w:hAnsi="Cambria Math"/>
                  <w:i/>
                </w:rPr>
              </m:ctrlPr>
            </m:fPr>
            <m:num>
              <m:r>
                <w:rPr>
                  <w:rFonts w:ascii="Cambria Math" w:eastAsiaTheme="minorEastAsia" w:hAnsi="Cambria Math"/>
                </w:rPr>
                <m:t>CEC*Ex.Na%</m:t>
              </m:r>
            </m:num>
            <m:den>
              <m:r>
                <w:rPr>
                  <w:rFonts w:ascii="Cambria Math" w:eastAsiaTheme="minorEastAsia" w:hAnsi="Cambria Math"/>
                </w:rPr>
                <m:t>100</m:t>
              </m:r>
            </m:den>
          </m:f>
        </m:oMath>
      </m:oMathPara>
    </w:p>
    <w:p w:rsidR="00B81EB5" w:rsidRDefault="00B81EB5" w:rsidP="00D65341">
      <w:pPr>
        <w:spacing w:after="0" w:line="240" w:lineRule="auto"/>
        <w:jc w:val="both"/>
        <w:rPr>
          <w:rFonts w:eastAsiaTheme="minorEastAsia"/>
        </w:rPr>
      </w:pPr>
      <w:r w:rsidRPr="00054511">
        <w:rPr>
          <w:rFonts w:eastAsiaTheme="minorEastAsia"/>
        </w:rPr>
        <w:t>(Diagnosis and Improvement of Saline and Alkali Soils, Agriculture Handbook No. 60, P-</w:t>
      </w:r>
      <w:r>
        <w:rPr>
          <w:rFonts w:eastAsiaTheme="minorEastAsia"/>
        </w:rPr>
        <w:t>49</w:t>
      </w:r>
      <w:r w:rsidRPr="00054511">
        <w:rPr>
          <w:rFonts w:eastAsiaTheme="minorEastAsia"/>
        </w:rPr>
        <w:t xml:space="preserve"> 1954. United States Salinity Laboratory Staff)</w:t>
      </w:r>
      <w:r>
        <w:rPr>
          <w:rFonts w:eastAsiaTheme="minorEastAsia"/>
        </w:rPr>
        <w:t>.</w:t>
      </w:r>
    </w:p>
    <w:p w:rsidR="00B81EB5" w:rsidRDefault="00B81EB5" w:rsidP="00D65341">
      <w:pPr>
        <w:spacing w:after="0" w:line="240" w:lineRule="auto"/>
        <w:jc w:val="both"/>
        <w:rPr>
          <w:rFonts w:eastAsiaTheme="minorEastAsia"/>
        </w:rPr>
      </w:pPr>
    </w:p>
    <w:p w:rsidR="00B81EB5" w:rsidRPr="004C2876" w:rsidRDefault="00B81EB5" w:rsidP="00D65341">
      <w:pPr>
        <w:spacing w:after="0" w:line="240" w:lineRule="auto"/>
        <w:jc w:val="both"/>
        <w:rPr>
          <w:rFonts w:eastAsiaTheme="minorEastAsia"/>
        </w:rPr>
      </w:pPr>
      <w:r>
        <w:rPr>
          <w:rFonts w:eastAsiaTheme="minorEastAsia"/>
        </w:rPr>
        <w:t>For each ton of 100% pure gypsum, 0.19 ton of 100% pure elemental sulfur was applied (</w:t>
      </w:r>
      <w:r w:rsidRPr="00C64700">
        <w:rPr>
          <w:rFonts w:eastAsiaTheme="minorEastAsia"/>
        </w:rPr>
        <w:t>Reclaiming Saline, Sodic, and Saline-Sodic Soils</w:t>
      </w:r>
      <w:r>
        <w:rPr>
          <w:rFonts w:eastAsiaTheme="minorEastAsia"/>
        </w:rPr>
        <w:t>.</w:t>
      </w:r>
      <w:r w:rsidRPr="00C64700">
        <w:rPr>
          <w:rFonts w:eastAsiaTheme="minorEastAsia"/>
        </w:rPr>
        <w:t xml:space="preserve"> University of California, ANR Publication 8519, August 2015)</w:t>
      </w:r>
      <w:r>
        <w:rPr>
          <w:rFonts w:eastAsiaTheme="minorEastAsia"/>
        </w:rPr>
        <w:t xml:space="preserve">.  </w:t>
      </w:r>
      <w:r>
        <w:t xml:space="preserve">Considering the </w:t>
      </w:r>
      <w:r>
        <w:rPr>
          <w:rFonts w:eastAsiaTheme="minorEastAsia"/>
        </w:rPr>
        <w:t>very low solubility of Versalime, for each ton of 100% pure gypsum, 3 tons of VersaLime were applied.</w:t>
      </w:r>
    </w:p>
    <w:p w:rsidR="00B81EB5" w:rsidRDefault="00B81EB5" w:rsidP="00D65341">
      <w:pPr>
        <w:spacing w:after="0" w:line="240" w:lineRule="auto"/>
        <w:jc w:val="both"/>
      </w:pPr>
    </w:p>
    <w:p w:rsidR="00B81EB5" w:rsidRDefault="00B81EB5" w:rsidP="00D65341">
      <w:pPr>
        <w:spacing w:after="0" w:line="240" w:lineRule="auto"/>
        <w:jc w:val="both"/>
      </w:pPr>
      <w:r>
        <w:t>The following formula was used to compensate for gypsum and elemental sulfur products that were less than 100% pure.</w:t>
      </w:r>
    </w:p>
    <w:p w:rsidR="00B81EB5" w:rsidRPr="002F4710" w:rsidRDefault="00D52347" w:rsidP="00B81EB5">
      <w:pPr>
        <w:spacing w:after="0" w:line="240" w:lineRule="auto"/>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100</m:t>
              </m:r>
            </m:num>
            <m:den>
              <m:r>
                <w:rPr>
                  <w:rFonts w:ascii="Cambria Math" w:eastAsiaTheme="minorEastAsia" w:hAnsi="Cambria Math"/>
                </w:rPr>
                <m:t>purity%</m:t>
              </m:r>
            </m:den>
          </m:f>
          <m:r>
            <w:rPr>
              <w:rFonts w:ascii="Cambria Math" w:eastAsiaTheme="minorEastAsia" w:hAnsi="Cambria Math"/>
            </w:rPr>
            <m:t>*tons equivalent to 1 ton of pure gypsum</m:t>
          </m:r>
        </m:oMath>
      </m:oMathPara>
    </w:p>
    <w:p w:rsidR="00B81EB5" w:rsidRDefault="00B81EB5" w:rsidP="00D65341">
      <w:pPr>
        <w:spacing w:after="0" w:line="240" w:lineRule="auto"/>
        <w:jc w:val="both"/>
        <w:rPr>
          <w:rFonts w:eastAsiaTheme="minorEastAsia"/>
        </w:rPr>
      </w:pPr>
      <w:r>
        <w:rPr>
          <w:rFonts w:eastAsiaTheme="minorEastAsia"/>
        </w:rPr>
        <w:t>(</w:t>
      </w:r>
      <w:r w:rsidRPr="002F4710">
        <w:rPr>
          <w:rFonts w:eastAsiaTheme="minorEastAsia"/>
        </w:rPr>
        <w:t>Reclaiming Sodic and Saline/Sodic Soils. Drought Tips Number 92-33, University of California Cooperative Extension, 1993)</w:t>
      </w:r>
      <w:r>
        <w:rPr>
          <w:rFonts w:eastAsiaTheme="minorEastAsia"/>
        </w:rPr>
        <w:t>.</w:t>
      </w:r>
    </w:p>
    <w:p w:rsidR="0083433B" w:rsidRPr="00B848C1" w:rsidRDefault="0083433B" w:rsidP="00EB2230">
      <w:pPr>
        <w:spacing w:after="0" w:line="240" w:lineRule="auto"/>
        <w:jc w:val="both"/>
        <w:rPr>
          <w:rFonts w:eastAsiaTheme="minorEastAsia"/>
        </w:rPr>
      </w:pPr>
    </w:p>
    <w:p w:rsidR="001E3726" w:rsidRDefault="001E3726" w:rsidP="00EB2230">
      <w:pPr>
        <w:spacing w:after="0" w:line="240" w:lineRule="auto"/>
        <w:jc w:val="both"/>
        <w:rPr>
          <w:rFonts w:eastAsia="Times New Roman" w:cstheme="minorHAnsi"/>
          <w:b/>
          <w:color w:val="000000"/>
          <w:u w:val="single"/>
          <w:lang w:eastAsia="en-CA"/>
        </w:rPr>
      </w:pPr>
      <w:r w:rsidRPr="001E3726">
        <w:rPr>
          <w:rFonts w:eastAsia="Times New Roman" w:cstheme="minorHAnsi"/>
          <w:b/>
          <w:color w:val="000000"/>
          <w:u w:val="single"/>
          <w:lang w:eastAsia="en-CA"/>
        </w:rPr>
        <w:t>Trial</w:t>
      </w:r>
      <w:r>
        <w:rPr>
          <w:rFonts w:eastAsia="Times New Roman" w:cstheme="minorHAnsi"/>
          <w:b/>
          <w:color w:val="000000"/>
          <w:u w:val="single"/>
          <w:lang w:eastAsia="en-CA"/>
        </w:rPr>
        <w:t xml:space="preserve"> Location:</w:t>
      </w:r>
    </w:p>
    <w:p w:rsidR="0083433B" w:rsidRPr="001E3726" w:rsidRDefault="0083433B" w:rsidP="00EB2230">
      <w:pPr>
        <w:spacing w:after="0" w:line="240" w:lineRule="auto"/>
        <w:jc w:val="both"/>
        <w:rPr>
          <w:rFonts w:eastAsia="Times New Roman" w:cstheme="minorHAnsi"/>
          <w:b/>
          <w:color w:val="000000"/>
          <w:u w:val="single"/>
          <w:lang w:eastAsia="en-CA"/>
        </w:rPr>
      </w:pPr>
    </w:p>
    <w:p w:rsidR="001E3726" w:rsidRDefault="001E3726" w:rsidP="00D65341">
      <w:pPr>
        <w:spacing w:after="0" w:line="240" w:lineRule="auto"/>
        <w:jc w:val="both"/>
        <w:rPr>
          <w:rFonts w:eastAsia="Times New Roman" w:cstheme="minorHAnsi"/>
          <w:color w:val="000000" w:themeColor="text1"/>
          <w:lang w:eastAsia="en-CA"/>
        </w:rPr>
      </w:pPr>
      <w:r>
        <w:rPr>
          <w:rFonts w:eastAsia="Times New Roman" w:cstheme="minorHAnsi"/>
          <w:color w:val="000000"/>
          <w:lang w:eastAsia="en-CA"/>
        </w:rPr>
        <w:t xml:space="preserve">Trial site </w:t>
      </w:r>
      <w:r w:rsidR="004C2876">
        <w:rPr>
          <w:rFonts w:eastAsia="Times New Roman" w:cstheme="minorHAnsi"/>
          <w:color w:val="000000"/>
          <w:lang w:eastAsia="en-CA"/>
        </w:rPr>
        <w:t>is</w:t>
      </w:r>
      <w:r>
        <w:rPr>
          <w:rFonts w:eastAsia="Times New Roman" w:cstheme="minorHAnsi"/>
          <w:color w:val="000000"/>
          <w:lang w:eastAsia="en-CA"/>
        </w:rPr>
        <w:t xml:space="preserve"> located at the NDSU Langdon Research Extension Center, Langdon, North Dakota</w:t>
      </w:r>
      <w:r>
        <w:rPr>
          <w:rFonts w:eastAsia="Times New Roman" w:cstheme="minorHAnsi"/>
          <w:color w:val="000000" w:themeColor="text1"/>
          <w:lang w:eastAsia="en-CA"/>
        </w:rPr>
        <w:t>.</w:t>
      </w:r>
    </w:p>
    <w:p w:rsidR="0083433B" w:rsidRPr="003E51B4" w:rsidRDefault="0083433B" w:rsidP="00EB2230">
      <w:pPr>
        <w:spacing w:after="0" w:line="240" w:lineRule="auto"/>
        <w:jc w:val="both"/>
        <w:rPr>
          <w:rFonts w:eastAsia="Times New Roman" w:cstheme="minorHAnsi"/>
          <w:color w:val="000000" w:themeColor="text1"/>
          <w:lang w:eastAsia="en-CA"/>
        </w:rPr>
      </w:pPr>
    </w:p>
    <w:p w:rsidR="00BA4996" w:rsidRDefault="00BA4996" w:rsidP="00EB2230">
      <w:pPr>
        <w:spacing w:after="0" w:line="240" w:lineRule="auto"/>
        <w:jc w:val="both"/>
        <w:rPr>
          <w:rFonts w:eastAsia="Times New Roman" w:cstheme="minorHAnsi"/>
          <w:b/>
          <w:color w:val="000000"/>
          <w:u w:val="single"/>
          <w:lang w:eastAsia="en-CA"/>
        </w:rPr>
      </w:pPr>
    </w:p>
    <w:p w:rsidR="001E3726" w:rsidRDefault="001E3726" w:rsidP="00EB2230">
      <w:pPr>
        <w:spacing w:after="0" w:line="240" w:lineRule="auto"/>
        <w:jc w:val="both"/>
        <w:rPr>
          <w:rFonts w:eastAsia="Times New Roman" w:cstheme="minorHAnsi"/>
          <w:b/>
          <w:color w:val="000000"/>
          <w:u w:val="single"/>
          <w:lang w:eastAsia="en-CA"/>
        </w:rPr>
      </w:pPr>
      <w:r w:rsidRPr="001E3726">
        <w:rPr>
          <w:rFonts w:eastAsia="Times New Roman" w:cstheme="minorHAnsi"/>
          <w:b/>
          <w:color w:val="000000"/>
          <w:u w:val="single"/>
          <w:lang w:eastAsia="en-CA"/>
        </w:rPr>
        <w:t>Design and Plot Size:</w:t>
      </w:r>
    </w:p>
    <w:p w:rsidR="0083433B" w:rsidRPr="001E3726" w:rsidRDefault="0083433B" w:rsidP="00EB2230">
      <w:pPr>
        <w:spacing w:after="0" w:line="240" w:lineRule="auto"/>
        <w:jc w:val="both"/>
        <w:rPr>
          <w:rFonts w:eastAsia="Times New Roman" w:cstheme="minorHAnsi"/>
          <w:b/>
          <w:color w:val="000000"/>
          <w:u w:val="single"/>
          <w:lang w:eastAsia="en-CA"/>
        </w:rPr>
      </w:pPr>
    </w:p>
    <w:p w:rsidR="001E3726" w:rsidRDefault="001E3726" w:rsidP="00D65341">
      <w:pPr>
        <w:spacing w:after="0" w:line="240" w:lineRule="auto"/>
        <w:jc w:val="both"/>
        <w:rPr>
          <w:rFonts w:eastAsia="Times New Roman" w:cstheme="minorHAnsi"/>
          <w:color w:val="000000"/>
          <w:lang w:eastAsia="en-CA"/>
        </w:rPr>
      </w:pPr>
      <w:r>
        <w:rPr>
          <w:rFonts w:eastAsia="Times New Roman" w:cstheme="minorHAnsi"/>
          <w:color w:val="000000"/>
          <w:lang w:eastAsia="en-CA"/>
        </w:rPr>
        <w:t xml:space="preserve">Trial </w:t>
      </w:r>
      <w:r w:rsidR="00AE7500">
        <w:rPr>
          <w:rFonts w:eastAsia="Times New Roman" w:cstheme="minorHAnsi"/>
          <w:color w:val="000000"/>
          <w:lang w:eastAsia="en-CA"/>
        </w:rPr>
        <w:t xml:space="preserve">design is </w:t>
      </w:r>
      <w:r>
        <w:rPr>
          <w:rFonts w:eastAsia="Times New Roman" w:cstheme="minorHAnsi"/>
          <w:color w:val="000000"/>
          <w:lang w:eastAsia="en-CA"/>
        </w:rPr>
        <w:t>randomized complete block. Each plot was 325 X 80 feet.</w:t>
      </w:r>
    </w:p>
    <w:p w:rsidR="0083433B" w:rsidRPr="001E3726" w:rsidRDefault="0083433B" w:rsidP="00EB2230">
      <w:pPr>
        <w:spacing w:after="0" w:line="240" w:lineRule="auto"/>
        <w:jc w:val="both"/>
        <w:rPr>
          <w:rFonts w:eastAsia="Times New Roman" w:cstheme="minorHAnsi"/>
          <w:b/>
          <w:color w:val="000000"/>
          <w:sz w:val="28"/>
          <w:szCs w:val="28"/>
          <w:lang w:eastAsia="en-CA"/>
        </w:rPr>
      </w:pPr>
    </w:p>
    <w:p w:rsidR="00B81EB5" w:rsidRDefault="00B81EB5" w:rsidP="00B81EB5">
      <w:pPr>
        <w:spacing w:after="0" w:line="240" w:lineRule="auto"/>
        <w:jc w:val="both"/>
        <w:rPr>
          <w:b/>
          <w:u w:val="single"/>
        </w:rPr>
      </w:pPr>
      <w:r w:rsidRPr="002F4710">
        <w:rPr>
          <w:b/>
          <w:u w:val="single"/>
        </w:rPr>
        <w:t>Treatments</w:t>
      </w:r>
      <w:r>
        <w:rPr>
          <w:b/>
          <w:u w:val="single"/>
        </w:rPr>
        <w:t xml:space="preserve"> </w:t>
      </w:r>
      <w:r w:rsidRPr="001E3726">
        <w:rPr>
          <w:rFonts w:eastAsia="Times New Roman" w:cstheme="minorHAnsi"/>
          <w:b/>
          <w:color w:val="000000"/>
          <w:u w:val="single"/>
          <w:lang w:eastAsia="en-CA"/>
        </w:rPr>
        <w:t>and Replications</w:t>
      </w:r>
      <w:r w:rsidRPr="001E3726">
        <w:rPr>
          <w:b/>
          <w:u w:val="single"/>
        </w:rPr>
        <w:t>:</w:t>
      </w:r>
    </w:p>
    <w:p w:rsidR="00B81EB5" w:rsidRPr="002F4710" w:rsidRDefault="00B81EB5" w:rsidP="00B81EB5">
      <w:pPr>
        <w:spacing w:after="0" w:line="240" w:lineRule="auto"/>
        <w:jc w:val="both"/>
        <w:rPr>
          <w:b/>
          <w:u w:val="single"/>
        </w:rPr>
      </w:pPr>
    </w:p>
    <w:p w:rsidR="00B81EB5" w:rsidRDefault="00B81EB5" w:rsidP="00B81EB5">
      <w:pPr>
        <w:spacing w:after="0" w:line="240" w:lineRule="auto"/>
        <w:jc w:val="both"/>
      </w:pPr>
      <w:r>
        <w:t>Following treatments were applied with a total of three replications.</w:t>
      </w:r>
    </w:p>
    <w:p w:rsidR="00B81EB5" w:rsidRDefault="00B81EB5" w:rsidP="00B81EB5">
      <w:pPr>
        <w:pStyle w:val="ListParagraph"/>
        <w:numPr>
          <w:ilvl w:val="0"/>
          <w:numId w:val="17"/>
        </w:numPr>
        <w:spacing w:after="0" w:line="240" w:lineRule="auto"/>
        <w:jc w:val="both"/>
      </w:pPr>
      <w:r>
        <w:t>Control.</w:t>
      </w:r>
    </w:p>
    <w:p w:rsidR="00B81EB5" w:rsidRDefault="00B81EB5" w:rsidP="00B81EB5">
      <w:pPr>
        <w:pStyle w:val="ListParagraph"/>
        <w:numPr>
          <w:ilvl w:val="0"/>
          <w:numId w:val="17"/>
        </w:numPr>
        <w:spacing w:after="0" w:line="240" w:lineRule="auto"/>
        <w:jc w:val="both"/>
      </w:pPr>
      <w:r>
        <w:t>Full rate of 99.5% pure gypsum to lower soil SAR-final levels to 3.</w:t>
      </w:r>
    </w:p>
    <w:p w:rsidR="00B81EB5" w:rsidRDefault="00B81EB5" w:rsidP="00B81EB5">
      <w:pPr>
        <w:pStyle w:val="ListParagraph"/>
        <w:numPr>
          <w:ilvl w:val="0"/>
          <w:numId w:val="17"/>
        </w:numPr>
        <w:spacing w:after="0" w:line="240" w:lineRule="auto"/>
        <w:jc w:val="both"/>
      </w:pPr>
      <w:r>
        <w:t>Full rate of VersaLime to lower the soil SAR-final levels to 3.</w:t>
      </w:r>
    </w:p>
    <w:p w:rsidR="00B81EB5" w:rsidRDefault="00B81EB5" w:rsidP="00B81EB5">
      <w:pPr>
        <w:pStyle w:val="ListParagraph"/>
        <w:numPr>
          <w:ilvl w:val="0"/>
          <w:numId w:val="17"/>
        </w:numPr>
        <w:spacing w:after="0" w:line="240" w:lineRule="auto"/>
        <w:jc w:val="both"/>
      </w:pPr>
      <w:r>
        <w:t>Full rate of 90% pure elemental sulfur (S°) to lower the soil SAR-final levels to 3.</w:t>
      </w:r>
    </w:p>
    <w:p w:rsidR="0083433B" w:rsidRDefault="0083433B" w:rsidP="00EB2230">
      <w:pPr>
        <w:spacing w:after="0" w:line="240" w:lineRule="auto"/>
        <w:jc w:val="both"/>
      </w:pPr>
    </w:p>
    <w:p w:rsidR="00B81EB5" w:rsidRDefault="00B81EB5" w:rsidP="00B81EB5">
      <w:pPr>
        <w:spacing w:after="0" w:line="240" w:lineRule="auto"/>
        <w:jc w:val="both"/>
        <w:rPr>
          <w:b/>
          <w:u w:val="single"/>
        </w:rPr>
      </w:pPr>
      <w:r w:rsidRPr="00B848C1">
        <w:rPr>
          <w:b/>
          <w:u w:val="single"/>
        </w:rPr>
        <w:t>Amendment Rates:</w:t>
      </w:r>
    </w:p>
    <w:p w:rsidR="00B81EB5" w:rsidRPr="00B848C1" w:rsidRDefault="00B81EB5" w:rsidP="00B81EB5">
      <w:pPr>
        <w:spacing w:after="0" w:line="240" w:lineRule="auto"/>
        <w:jc w:val="both"/>
        <w:rPr>
          <w:b/>
          <w:u w:val="single"/>
        </w:rPr>
      </w:pPr>
    </w:p>
    <w:tbl>
      <w:tblPr>
        <w:tblW w:w="6980" w:type="dxa"/>
        <w:tblInd w:w="2041" w:type="dxa"/>
        <w:tblLook w:val="04A0" w:firstRow="1" w:lastRow="0" w:firstColumn="1" w:lastColumn="0" w:noHBand="0" w:noVBand="1"/>
      </w:tblPr>
      <w:tblGrid>
        <w:gridCol w:w="1480"/>
        <w:gridCol w:w="1420"/>
        <w:gridCol w:w="2040"/>
        <w:gridCol w:w="2040"/>
      </w:tblGrid>
      <w:tr w:rsidR="00B81EB5" w:rsidRPr="00B848C1" w:rsidTr="0086273A">
        <w:trPr>
          <w:trHeight w:val="315"/>
        </w:trPr>
        <w:tc>
          <w:tcPr>
            <w:tcW w:w="1480" w:type="dxa"/>
            <w:tcBorders>
              <w:top w:val="double" w:sz="6" w:space="0" w:color="auto"/>
              <w:left w:val="double" w:sz="6" w:space="0" w:color="auto"/>
              <w:bottom w:val="nil"/>
              <w:right w:val="nil"/>
            </w:tcBorders>
            <w:shd w:val="clear" w:color="auto" w:fill="auto"/>
            <w:noWrap/>
            <w:vAlign w:val="center"/>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Treatment</w:t>
            </w:r>
          </w:p>
        </w:tc>
        <w:tc>
          <w:tcPr>
            <w:tcW w:w="1420" w:type="dxa"/>
            <w:tcBorders>
              <w:top w:val="double" w:sz="6" w:space="0" w:color="auto"/>
              <w:left w:val="single" w:sz="4" w:space="0" w:color="auto"/>
              <w:bottom w:val="nil"/>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99.5% Gypsum</w:t>
            </w:r>
          </w:p>
        </w:tc>
        <w:tc>
          <w:tcPr>
            <w:tcW w:w="2040" w:type="dxa"/>
            <w:tcBorders>
              <w:top w:val="double" w:sz="6" w:space="0" w:color="auto"/>
              <w:left w:val="nil"/>
              <w:bottom w:val="nil"/>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90% Elemental Sulfur</w:t>
            </w:r>
          </w:p>
        </w:tc>
        <w:tc>
          <w:tcPr>
            <w:tcW w:w="2040" w:type="dxa"/>
            <w:tcBorders>
              <w:top w:val="double" w:sz="6" w:space="0" w:color="auto"/>
              <w:left w:val="nil"/>
              <w:bottom w:val="nil"/>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VersaLime</w:t>
            </w:r>
          </w:p>
        </w:tc>
      </w:tr>
      <w:tr w:rsidR="00B81EB5" w:rsidRPr="00B848C1" w:rsidTr="0086273A">
        <w:trPr>
          <w:trHeight w:val="300"/>
        </w:trPr>
        <w:tc>
          <w:tcPr>
            <w:tcW w:w="1480" w:type="dxa"/>
            <w:tcBorders>
              <w:top w:val="nil"/>
              <w:left w:val="double" w:sz="6" w:space="0" w:color="auto"/>
              <w:bottom w:val="single" w:sz="4" w:space="0" w:color="auto"/>
              <w:right w:val="nil"/>
            </w:tcBorders>
            <w:shd w:val="clear" w:color="auto" w:fill="auto"/>
            <w:noWrap/>
            <w:vAlign w:val="center"/>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number</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tons/plot</w:t>
            </w:r>
          </w:p>
        </w:tc>
        <w:tc>
          <w:tcPr>
            <w:tcW w:w="2040" w:type="dxa"/>
            <w:tcBorders>
              <w:top w:val="nil"/>
              <w:left w:val="nil"/>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tons/plot</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b/>
                <w:bCs/>
                <w:color w:val="000000"/>
              </w:rPr>
            </w:pPr>
            <w:r w:rsidRPr="00B848C1">
              <w:rPr>
                <w:rFonts w:ascii="Calibri" w:eastAsia="Times New Roman" w:hAnsi="Calibri" w:cs="Times New Roman"/>
                <w:b/>
                <w:bCs/>
                <w:color w:val="000000"/>
              </w:rPr>
              <w:t>tons/plot</w:t>
            </w:r>
          </w:p>
        </w:tc>
      </w:tr>
      <w:tr w:rsidR="00B81EB5" w:rsidRPr="00B848C1" w:rsidTr="0086273A">
        <w:trPr>
          <w:trHeight w:val="300"/>
        </w:trPr>
        <w:tc>
          <w:tcPr>
            <w:tcW w:w="1480" w:type="dxa"/>
            <w:tcBorders>
              <w:top w:val="nil"/>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101</w:t>
            </w:r>
          </w:p>
        </w:tc>
        <w:tc>
          <w:tcPr>
            <w:tcW w:w="1420" w:type="dxa"/>
            <w:tcBorders>
              <w:top w:val="nil"/>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nil"/>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102</w:t>
            </w:r>
          </w:p>
        </w:tc>
        <w:tc>
          <w:tcPr>
            <w:tcW w:w="1420" w:type="dxa"/>
            <w:tcBorders>
              <w:top w:val="single" w:sz="4" w:space="0" w:color="auto"/>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4.47</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nil"/>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103</w:t>
            </w:r>
          </w:p>
        </w:tc>
        <w:tc>
          <w:tcPr>
            <w:tcW w:w="1420" w:type="dxa"/>
            <w:tcBorders>
              <w:top w:val="single" w:sz="4" w:space="0" w:color="auto"/>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8.74</w:t>
            </w:r>
          </w:p>
        </w:tc>
      </w:tr>
      <w:tr w:rsidR="00B81EB5" w:rsidRPr="00B848C1" w:rsidTr="0086273A">
        <w:trPr>
          <w:trHeight w:val="300"/>
        </w:trPr>
        <w:tc>
          <w:tcPr>
            <w:tcW w:w="1480" w:type="dxa"/>
            <w:tcBorders>
              <w:top w:val="nil"/>
              <w:left w:val="double" w:sz="6"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104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2.10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201</w:t>
            </w:r>
          </w:p>
        </w:tc>
        <w:tc>
          <w:tcPr>
            <w:tcW w:w="1420" w:type="dxa"/>
            <w:tcBorders>
              <w:top w:val="nil"/>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nil"/>
              <w:left w:val="double" w:sz="6"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202</w:t>
            </w:r>
          </w:p>
        </w:tc>
        <w:tc>
          <w:tcPr>
            <w:tcW w:w="1420" w:type="dxa"/>
            <w:tcBorders>
              <w:top w:val="single" w:sz="4" w:space="0" w:color="auto"/>
              <w:left w:val="single" w:sz="4"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7.25</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203</w:t>
            </w:r>
          </w:p>
        </w:tc>
        <w:tc>
          <w:tcPr>
            <w:tcW w:w="1420" w:type="dxa"/>
            <w:tcBorders>
              <w:top w:val="single" w:sz="4" w:space="0" w:color="auto"/>
              <w:left w:val="nil"/>
              <w:bottom w:val="single" w:sz="4" w:space="0" w:color="auto"/>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30.45</w:t>
            </w:r>
          </w:p>
        </w:tc>
      </w:tr>
      <w:tr w:rsidR="00B81EB5" w:rsidRPr="00B848C1" w:rsidTr="0086273A">
        <w:trPr>
          <w:trHeight w:val="300"/>
        </w:trPr>
        <w:tc>
          <w:tcPr>
            <w:tcW w:w="1480" w:type="dxa"/>
            <w:tcBorders>
              <w:top w:val="nil"/>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204</w:t>
            </w:r>
          </w:p>
        </w:tc>
        <w:tc>
          <w:tcPr>
            <w:tcW w:w="1420" w:type="dxa"/>
            <w:tcBorders>
              <w:top w:val="nil"/>
              <w:left w:val="nil"/>
              <w:bottom w:val="single" w:sz="4" w:space="0" w:color="auto"/>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0.61</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nil"/>
              <w:left w:val="double" w:sz="6"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301</w:t>
            </w:r>
          </w:p>
        </w:tc>
        <w:tc>
          <w:tcPr>
            <w:tcW w:w="1420" w:type="dxa"/>
            <w:tcBorders>
              <w:top w:val="nil"/>
              <w:left w:val="single" w:sz="4" w:space="0" w:color="auto"/>
              <w:bottom w:val="single" w:sz="4" w:space="0" w:color="auto"/>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302</w:t>
            </w:r>
          </w:p>
        </w:tc>
        <w:tc>
          <w:tcPr>
            <w:tcW w:w="1420" w:type="dxa"/>
            <w:tcBorders>
              <w:top w:val="nil"/>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10.67</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00"/>
        </w:trPr>
        <w:tc>
          <w:tcPr>
            <w:tcW w:w="1480" w:type="dxa"/>
            <w:tcBorders>
              <w:top w:val="nil"/>
              <w:left w:val="double" w:sz="6"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303</w:t>
            </w:r>
          </w:p>
        </w:tc>
        <w:tc>
          <w:tcPr>
            <w:tcW w:w="1420" w:type="dxa"/>
            <w:tcBorders>
              <w:top w:val="single" w:sz="4" w:space="0" w:color="auto"/>
              <w:left w:val="nil"/>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22.93</w:t>
            </w:r>
          </w:p>
        </w:tc>
      </w:tr>
      <w:tr w:rsidR="00B81EB5" w:rsidRPr="00B848C1" w:rsidTr="0086273A">
        <w:trPr>
          <w:trHeight w:val="300"/>
        </w:trPr>
        <w:tc>
          <w:tcPr>
            <w:tcW w:w="1480" w:type="dxa"/>
            <w:tcBorders>
              <w:top w:val="nil"/>
              <w:left w:val="double" w:sz="6"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304</w:t>
            </w:r>
          </w:p>
        </w:tc>
        <w:tc>
          <w:tcPr>
            <w:tcW w:w="1420" w:type="dxa"/>
            <w:tcBorders>
              <w:top w:val="single" w:sz="4" w:space="0" w:color="auto"/>
              <w:left w:val="single" w:sz="4" w:space="0" w:color="auto"/>
              <w:bottom w:val="nil"/>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2.16</w:t>
            </w:r>
          </w:p>
        </w:tc>
        <w:tc>
          <w:tcPr>
            <w:tcW w:w="2040" w:type="dxa"/>
            <w:tcBorders>
              <w:top w:val="nil"/>
              <w:left w:val="nil"/>
              <w:bottom w:val="single" w:sz="4"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0</w:t>
            </w:r>
          </w:p>
        </w:tc>
      </w:tr>
      <w:tr w:rsidR="00B81EB5" w:rsidRPr="00B848C1" w:rsidTr="0086273A">
        <w:trPr>
          <w:trHeight w:val="315"/>
        </w:trPr>
        <w:tc>
          <w:tcPr>
            <w:tcW w:w="1480"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Total</w:t>
            </w:r>
          </w:p>
        </w:tc>
        <w:tc>
          <w:tcPr>
            <w:tcW w:w="1420" w:type="dxa"/>
            <w:tcBorders>
              <w:top w:val="single" w:sz="4" w:space="0" w:color="auto"/>
              <w:left w:val="nil"/>
              <w:bottom w:val="double" w:sz="6" w:space="0" w:color="auto"/>
              <w:right w:val="nil"/>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22.40</w:t>
            </w:r>
          </w:p>
        </w:tc>
        <w:tc>
          <w:tcPr>
            <w:tcW w:w="2040" w:type="dxa"/>
            <w:tcBorders>
              <w:top w:val="nil"/>
              <w:left w:val="single" w:sz="4" w:space="0" w:color="auto"/>
              <w:bottom w:val="double" w:sz="6" w:space="0" w:color="auto"/>
              <w:right w:val="single" w:sz="4"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4.87</w:t>
            </w:r>
          </w:p>
        </w:tc>
        <w:tc>
          <w:tcPr>
            <w:tcW w:w="2040" w:type="dxa"/>
            <w:tcBorders>
              <w:top w:val="nil"/>
              <w:left w:val="nil"/>
              <w:bottom w:val="double" w:sz="6" w:space="0" w:color="auto"/>
              <w:right w:val="double" w:sz="6" w:space="0" w:color="auto"/>
            </w:tcBorders>
            <w:shd w:val="clear" w:color="auto" w:fill="auto"/>
            <w:noWrap/>
            <w:vAlign w:val="bottom"/>
            <w:hideMark/>
          </w:tcPr>
          <w:p w:rsidR="00B81EB5" w:rsidRPr="00B848C1" w:rsidRDefault="00B81EB5" w:rsidP="0086273A">
            <w:pPr>
              <w:spacing w:after="0" w:line="240" w:lineRule="auto"/>
              <w:jc w:val="center"/>
              <w:rPr>
                <w:rFonts w:ascii="Calibri" w:eastAsia="Times New Roman" w:hAnsi="Calibri" w:cs="Times New Roman"/>
                <w:color w:val="000000"/>
              </w:rPr>
            </w:pPr>
            <w:r w:rsidRPr="00B848C1">
              <w:rPr>
                <w:rFonts w:ascii="Calibri" w:eastAsia="Times New Roman" w:hAnsi="Calibri" w:cs="Times New Roman"/>
                <w:color w:val="000000"/>
              </w:rPr>
              <w:t>62.14</w:t>
            </w:r>
          </w:p>
        </w:tc>
      </w:tr>
    </w:tbl>
    <w:p w:rsidR="00B81EB5" w:rsidRDefault="00B81EB5" w:rsidP="00B81EB5">
      <w:pPr>
        <w:spacing w:after="0" w:line="240" w:lineRule="auto"/>
        <w:jc w:val="both"/>
      </w:pPr>
      <w:r>
        <w:t xml:space="preserve"> </w:t>
      </w:r>
    </w:p>
    <w:p w:rsidR="00B81EB5" w:rsidRDefault="00B81EB5" w:rsidP="00D65341">
      <w:pPr>
        <w:spacing w:after="0" w:line="240" w:lineRule="auto"/>
        <w:jc w:val="both"/>
      </w:pPr>
      <w:r>
        <w:t>Note: Gypsum and elemental sulfur were applied on June 29</w:t>
      </w:r>
      <w:r w:rsidRPr="00053ED8">
        <w:rPr>
          <w:vertAlign w:val="superscript"/>
        </w:rPr>
        <w:t>th</w:t>
      </w:r>
      <w:r>
        <w:t>, whereas, VersaLime was applied on July 23</w:t>
      </w:r>
      <w:r w:rsidRPr="00053ED8">
        <w:rPr>
          <w:vertAlign w:val="superscript"/>
        </w:rPr>
        <w:t>rd</w:t>
      </w:r>
      <w:r>
        <w:t>. All of the amendments were then rototilled into the soil. Control plots were also rototilled for replication purposes. Control structures for all of the treatment were fully opened in order to achieve maximum leaching conditions.</w:t>
      </w:r>
    </w:p>
    <w:p w:rsidR="00B848C1" w:rsidRDefault="00B848C1" w:rsidP="00EB2230">
      <w:pPr>
        <w:spacing w:after="0" w:line="240" w:lineRule="auto"/>
        <w:jc w:val="both"/>
      </w:pPr>
    </w:p>
    <w:p w:rsidR="00B81EB5" w:rsidRDefault="00B81EB5" w:rsidP="00B81EB5">
      <w:pPr>
        <w:spacing w:after="0" w:line="240" w:lineRule="auto"/>
        <w:jc w:val="both"/>
        <w:rPr>
          <w:b/>
          <w:u w:val="single"/>
        </w:rPr>
      </w:pPr>
      <w:r>
        <w:rPr>
          <w:b/>
          <w:u w:val="single"/>
        </w:rPr>
        <w:t>Grass Planting:</w:t>
      </w:r>
    </w:p>
    <w:p w:rsidR="00D65341" w:rsidRDefault="00D65341" w:rsidP="00B81EB5">
      <w:pPr>
        <w:spacing w:after="0" w:line="240" w:lineRule="auto"/>
        <w:jc w:val="both"/>
        <w:rPr>
          <w:b/>
          <w:u w:val="single"/>
        </w:rPr>
      </w:pPr>
    </w:p>
    <w:p w:rsidR="00B81EB5" w:rsidRPr="00A97975" w:rsidRDefault="00B81EB5" w:rsidP="00D65341">
      <w:pPr>
        <w:spacing w:after="0" w:line="240" w:lineRule="auto"/>
        <w:jc w:val="both"/>
      </w:pPr>
      <w:r>
        <w:t>In order to establish a vegetative cover, a</w:t>
      </w:r>
      <w:r w:rsidRPr="00A97975">
        <w:t>n equal mix of Tall, Slender, Intermediate and Green wheatgrasses and Russian Wildrye were hand broadcasted and harrowed in on August 28</w:t>
      </w:r>
      <w:r w:rsidRPr="00A97975">
        <w:rPr>
          <w:vertAlign w:val="superscript"/>
        </w:rPr>
        <w:t>th</w:t>
      </w:r>
      <w:r w:rsidRPr="00A97975">
        <w:t xml:space="preserve"> at the rate of 7 lb/acre.</w:t>
      </w:r>
    </w:p>
    <w:p w:rsidR="00E10065" w:rsidRPr="00BA694D" w:rsidRDefault="00E10065" w:rsidP="00FB34F3">
      <w:pPr>
        <w:jc w:val="center"/>
        <w:rPr>
          <w:b/>
          <w:u w:val="single"/>
        </w:rPr>
      </w:pPr>
    </w:p>
    <w:p w:rsidR="005C44D3" w:rsidRDefault="005C44D3" w:rsidP="00E10065">
      <w:pPr>
        <w:jc w:val="both"/>
      </w:pPr>
    </w:p>
    <w:p w:rsidR="00FB34F3" w:rsidRDefault="00FB34F3" w:rsidP="00FB34F3">
      <w:pPr>
        <w:jc w:val="both"/>
      </w:pPr>
    </w:p>
    <w:p w:rsidR="00BA694D" w:rsidRDefault="00BA694D" w:rsidP="00BA694D">
      <w:pPr>
        <w:jc w:val="both"/>
      </w:pPr>
    </w:p>
    <w:p w:rsidR="009B0640" w:rsidRDefault="009B0640" w:rsidP="009B0640">
      <w:pPr>
        <w:jc w:val="both"/>
      </w:pPr>
    </w:p>
    <w:p w:rsidR="009C50F7" w:rsidRDefault="009C50F7" w:rsidP="009C50F7">
      <w:pPr>
        <w:jc w:val="both"/>
        <w:rPr>
          <w:rStyle w:val="A1"/>
        </w:rPr>
      </w:pPr>
    </w:p>
    <w:p w:rsidR="009C50F7" w:rsidRDefault="009C50F7" w:rsidP="00C0261E">
      <w:pPr>
        <w:jc w:val="both"/>
        <w:rPr>
          <w:rStyle w:val="A1"/>
        </w:rPr>
      </w:pPr>
    </w:p>
    <w:p w:rsidR="00C0261E" w:rsidRDefault="00C0261E" w:rsidP="00C0261E"/>
    <w:sectPr w:rsidR="00C0261E" w:rsidSect="006A5BAF">
      <w:pgSz w:w="12240" w:h="15840"/>
      <w:pgMar w:top="432" w:right="432" w:bottom="864"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5C4E"/>
    <w:multiLevelType w:val="hybridMultilevel"/>
    <w:tmpl w:val="CA469B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60429"/>
    <w:multiLevelType w:val="hybridMultilevel"/>
    <w:tmpl w:val="6F1AB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077F0"/>
    <w:multiLevelType w:val="hybridMultilevel"/>
    <w:tmpl w:val="149ABCB0"/>
    <w:lvl w:ilvl="0" w:tplc="274863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E5B03"/>
    <w:multiLevelType w:val="hybridMultilevel"/>
    <w:tmpl w:val="B98A8F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DFD507C"/>
    <w:multiLevelType w:val="hybridMultilevel"/>
    <w:tmpl w:val="E0245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332A3"/>
    <w:multiLevelType w:val="hybridMultilevel"/>
    <w:tmpl w:val="EFB48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245D9"/>
    <w:multiLevelType w:val="hybridMultilevel"/>
    <w:tmpl w:val="37620400"/>
    <w:lvl w:ilvl="0" w:tplc="F7FAD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73891"/>
    <w:multiLevelType w:val="hybridMultilevel"/>
    <w:tmpl w:val="770EEA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3190A"/>
    <w:multiLevelType w:val="hybridMultilevel"/>
    <w:tmpl w:val="00DA2A20"/>
    <w:lvl w:ilvl="0" w:tplc="8604D542">
      <w:start w:val="1"/>
      <w:numFmt w:val="decimal"/>
      <w:lvlText w:val="%1)"/>
      <w:lvlJc w:val="left"/>
      <w:pPr>
        <w:ind w:left="90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6D5F59"/>
    <w:multiLevelType w:val="hybridMultilevel"/>
    <w:tmpl w:val="D2F0FD6C"/>
    <w:lvl w:ilvl="0" w:tplc="04090011">
      <w:start w:val="1"/>
      <w:numFmt w:val="decimal"/>
      <w:lvlText w:val="%1)"/>
      <w:lvlJc w:val="left"/>
      <w:pPr>
        <w:ind w:left="720" w:hanging="360"/>
      </w:pPr>
    </w:lvl>
    <w:lvl w:ilvl="1" w:tplc="0409000B">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B67EBF"/>
    <w:multiLevelType w:val="hybridMultilevel"/>
    <w:tmpl w:val="64A459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C2D05"/>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A2399"/>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E56867"/>
    <w:multiLevelType w:val="hybridMultilevel"/>
    <w:tmpl w:val="FA0C1F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7D780E"/>
    <w:multiLevelType w:val="hybridMultilevel"/>
    <w:tmpl w:val="09B4B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B2227F"/>
    <w:multiLevelType w:val="hybridMultilevel"/>
    <w:tmpl w:val="4686F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A80C80"/>
    <w:multiLevelType w:val="hybridMultilevel"/>
    <w:tmpl w:val="7988D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41700C"/>
    <w:multiLevelType w:val="hybridMultilevel"/>
    <w:tmpl w:val="2B408A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0E06C2"/>
    <w:multiLevelType w:val="hybridMultilevel"/>
    <w:tmpl w:val="09A8CE8E"/>
    <w:lvl w:ilvl="0" w:tplc="61124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9"/>
  </w:num>
  <w:num w:numId="4">
    <w:abstractNumId w:val="15"/>
  </w:num>
  <w:num w:numId="5">
    <w:abstractNumId w:val="12"/>
  </w:num>
  <w:num w:numId="6">
    <w:abstractNumId w:val="13"/>
  </w:num>
  <w:num w:numId="7">
    <w:abstractNumId w:val="11"/>
  </w:num>
  <w:num w:numId="8">
    <w:abstractNumId w:val="17"/>
  </w:num>
  <w:num w:numId="9">
    <w:abstractNumId w:val="6"/>
  </w:num>
  <w:num w:numId="10">
    <w:abstractNumId w:val="2"/>
  </w:num>
  <w:num w:numId="11">
    <w:abstractNumId w:val="16"/>
  </w:num>
  <w:num w:numId="12">
    <w:abstractNumId w:val="1"/>
  </w:num>
  <w:num w:numId="13">
    <w:abstractNumId w:val="14"/>
  </w:num>
  <w:num w:numId="14">
    <w:abstractNumId w:val="8"/>
  </w:num>
  <w:num w:numId="15">
    <w:abstractNumId w:val="5"/>
  </w:num>
  <w:num w:numId="16">
    <w:abstractNumId w:val="3"/>
  </w:num>
  <w:num w:numId="17">
    <w:abstractNumId w:val="0"/>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D26"/>
    <w:rsid w:val="00015DF7"/>
    <w:rsid w:val="00063034"/>
    <w:rsid w:val="00067E57"/>
    <w:rsid w:val="00070F45"/>
    <w:rsid w:val="00075608"/>
    <w:rsid w:val="00082863"/>
    <w:rsid w:val="00082E7F"/>
    <w:rsid w:val="00084E5C"/>
    <w:rsid w:val="00093585"/>
    <w:rsid w:val="00097977"/>
    <w:rsid w:val="000A5F8E"/>
    <w:rsid w:val="000A6A5A"/>
    <w:rsid w:val="000B21A0"/>
    <w:rsid w:val="000B7625"/>
    <w:rsid w:val="000C250C"/>
    <w:rsid w:val="000C3974"/>
    <w:rsid w:val="000D1718"/>
    <w:rsid w:val="000E0907"/>
    <w:rsid w:val="00137C4E"/>
    <w:rsid w:val="0015261E"/>
    <w:rsid w:val="00154B46"/>
    <w:rsid w:val="00194459"/>
    <w:rsid w:val="001A4F49"/>
    <w:rsid w:val="001A6064"/>
    <w:rsid w:val="001B56CC"/>
    <w:rsid w:val="001D1B0D"/>
    <w:rsid w:val="001E3726"/>
    <w:rsid w:val="001E3933"/>
    <w:rsid w:val="001E584B"/>
    <w:rsid w:val="001E73FC"/>
    <w:rsid w:val="001F01AA"/>
    <w:rsid w:val="002434D4"/>
    <w:rsid w:val="002579C8"/>
    <w:rsid w:val="00265694"/>
    <w:rsid w:val="0028346D"/>
    <w:rsid w:val="002843DA"/>
    <w:rsid w:val="00291CFF"/>
    <w:rsid w:val="002A0CE8"/>
    <w:rsid w:val="002A5B95"/>
    <w:rsid w:val="002F02FC"/>
    <w:rsid w:val="002F4494"/>
    <w:rsid w:val="002F4710"/>
    <w:rsid w:val="002F6241"/>
    <w:rsid w:val="0030078F"/>
    <w:rsid w:val="0030210A"/>
    <w:rsid w:val="00367541"/>
    <w:rsid w:val="00393019"/>
    <w:rsid w:val="003940B9"/>
    <w:rsid w:val="003C20C7"/>
    <w:rsid w:val="003D31BB"/>
    <w:rsid w:val="003E5EF3"/>
    <w:rsid w:val="003F5D79"/>
    <w:rsid w:val="00402B1A"/>
    <w:rsid w:val="004043A7"/>
    <w:rsid w:val="004135A0"/>
    <w:rsid w:val="00416E7D"/>
    <w:rsid w:val="004230CF"/>
    <w:rsid w:val="0042368C"/>
    <w:rsid w:val="00432D92"/>
    <w:rsid w:val="00440A27"/>
    <w:rsid w:val="00461D2A"/>
    <w:rsid w:val="004645FB"/>
    <w:rsid w:val="00464CCA"/>
    <w:rsid w:val="00465429"/>
    <w:rsid w:val="00467893"/>
    <w:rsid w:val="004721D9"/>
    <w:rsid w:val="00474750"/>
    <w:rsid w:val="00480CB2"/>
    <w:rsid w:val="004A64EF"/>
    <w:rsid w:val="004B403E"/>
    <w:rsid w:val="004C0F00"/>
    <w:rsid w:val="004C2876"/>
    <w:rsid w:val="00523CDF"/>
    <w:rsid w:val="005339B7"/>
    <w:rsid w:val="00572CF4"/>
    <w:rsid w:val="005A55C8"/>
    <w:rsid w:val="005A7B3D"/>
    <w:rsid w:val="005C1329"/>
    <w:rsid w:val="005C44D3"/>
    <w:rsid w:val="005D1F07"/>
    <w:rsid w:val="005E2684"/>
    <w:rsid w:val="005E2BFC"/>
    <w:rsid w:val="005F03E4"/>
    <w:rsid w:val="00600E92"/>
    <w:rsid w:val="00614463"/>
    <w:rsid w:val="00625637"/>
    <w:rsid w:val="006279B3"/>
    <w:rsid w:val="006531FC"/>
    <w:rsid w:val="006578FB"/>
    <w:rsid w:val="006729A0"/>
    <w:rsid w:val="00681197"/>
    <w:rsid w:val="00681C15"/>
    <w:rsid w:val="00686381"/>
    <w:rsid w:val="0069612A"/>
    <w:rsid w:val="006A5BAF"/>
    <w:rsid w:val="006D68DD"/>
    <w:rsid w:val="006F77D8"/>
    <w:rsid w:val="0072009A"/>
    <w:rsid w:val="00734BC2"/>
    <w:rsid w:val="0073558F"/>
    <w:rsid w:val="0074778C"/>
    <w:rsid w:val="00756E78"/>
    <w:rsid w:val="0076172D"/>
    <w:rsid w:val="007A6F6E"/>
    <w:rsid w:val="007C0D4B"/>
    <w:rsid w:val="007D3D26"/>
    <w:rsid w:val="007F1D75"/>
    <w:rsid w:val="0082632A"/>
    <w:rsid w:val="0083433B"/>
    <w:rsid w:val="00835FCF"/>
    <w:rsid w:val="00854F12"/>
    <w:rsid w:val="008B0692"/>
    <w:rsid w:val="008B2047"/>
    <w:rsid w:val="008B5F07"/>
    <w:rsid w:val="008D51A1"/>
    <w:rsid w:val="008E3438"/>
    <w:rsid w:val="008E4FE4"/>
    <w:rsid w:val="008F69C7"/>
    <w:rsid w:val="00917023"/>
    <w:rsid w:val="00932F6C"/>
    <w:rsid w:val="0093783C"/>
    <w:rsid w:val="00942F9F"/>
    <w:rsid w:val="009446F9"/>
    <w:rsid w:val="0096037A"/>
    <w:rsid w:val="00972795"/>
    <w:rsid w:val="009760C4"/>
    <w:rsid w:val="0098277B"/>
    <w:rsid w:val="00986C1D"/>
    <w:rsid w:val="009A7A89"/>
    <w:rsid w:val="009B0640"/>
    <w:rsid w:val="009B0D43"/>
    <w:rsid w:val="009B0F41"/>
    <w:rsid w:val="009C50F7"/>
    <w:rsid w:val="009E30CC"/>
    <w:rsid w:val="009E50E5"/>
    <w:rsid w:val="00A05DFB"/>
    <w:rsid w:val="00A067E1"/>
    <w:rsid w:val="00A21059"/>
    <w:rsid w:val="00A47C1D"/>
    <w:rsid w:val="00A83E5D"/>
    <w:rsid w:val="00A857DC"/>
    <w:rsid w:val="00A87298"/>
    <w:rsid w:val="00A97975"/>
    <w:rsid w:val="00AB5C01"/>
    <w:rsid w:val="00AC6D47"/>
    <w:rsid w:val="00AE7500"/>
    <w:rsid w:val="00B07954"/>
    <w:rsid w:val="00B110A1"/>
    <w:rsid w:val="00B207D9"/>
    <w:rsid w:val="00B21269"/>
    <w:rsid w:val="00B36835"/>
    <w:rsid w:val="00B37D54"/>
    <w:rsid w:val="00B44058"/>
    <w:rsid w:val="00B55603"/>
    <w:rsid w:val="00B81EB5"/>
    <w:rsid w:val="00B845DC"/>
    <w:rsid w:val="00B848C1"/>
    <w:rsid w:val="00B86DD7"/>
    <w:rsid w:val="00BA3D24"/>
    <w:rsid w:val="00BA4996"/>
    <w:rsid w:val="00BA694D"/>
    <w:rsid w:val="00BC0D69"/>
    <w:rsid w:val="00BC18EA"/>
    <w:rsid w:val="00BD69A2"/>
    <w:rsid w:val="00BD7A2C"/>
    <w:rsid w:val="00BE1FD5"/>
    <w:rsid w:val="00BE5CE7"/>
    <w:rsid w:val="00BF1B4E"/>
    <w:rsid w:val="00BF7787"/>
    <w:rsid w:val="00C0261E"/>
    <w:rsid w:val="00C2084D"/>
    <w:rsid w:val="00C351B1"/>
    <w:rsid w:val="00C351DC"/>
    <w:rsid w:val="00C5542D"/>
    <w:rsid w:val="00C64700"/>
    <w:rsid w:val="00C726A1"/>
    <w:rsid w:val="00C74AE5"/>
    <w:rsid w:val="00CA2990"/>
    <w:rsid w:val="00CB791F"/>
    <w:rsid w:val="00CC53F8"/>
    <w:rsid w:val="00CD3BA4"/>
    <w:rsid w:val="00CF2CF5"/>
    <w:rsid w:val="00CF666E"/>
    <w:rsid w:val="00D0691C"/>
    <w:rsid w:val="00D33D4C"/>
    <w:rsid w:val="00D5081F"/>
    <w:rsid w:val="00D52347"/>
    <w:rsid w:val="00D54D6D"/>
    <w:rsid w:val="00D5781E"/>
    <w:rsid w:val="00D6185B"/>
    <w:rsid w:val="00D6218C"/>
    <w:rsid w:val="00D65341"/>
    <w:rsid w:val="00D653EE"/>
    <w:rsid w:val="00D832BB"/>
    <w:rsid w:val="00DA6FC0"/>
    <w:rsid w:val="00DB4382"/>
    <w:rsid w:val="00DC573C"/>
    <w:rsid w:val="00DC743B"/>
    <w:rsid w:val="00DD08B0"/>
    <w:rsid w:val="00DF15F2"/>
    <w:rsid w:val="00E10065"/>
    <w:rsid w:val="00E316C9"/>
    <w:rsid w:val="00E3398C"/>
    <w:rsid w:val="00E3718B"/>
    <w:rsid w:val="00E42FD5"/>
    <w:rsid w:val="00E55166"/>
    <w:rsid w:val="00EB2230"/>
    <w:rsid w:val="00EC5819"/>
    <w:rsid w:val="00EC66FC"/>
    <w:rsid w:val="00EE46C6"/>
    <w:rsid w:val="00EF30BA"/>
    <w:rsid w:val="00F14BE2"/>
    <w:rsid w:val="00F22E2E"/>
    <w:rsid w:val="00F31A6F"/>
    <w:rsid w:val="00F616B5"/>
    <w:rsid w:val="00F627A6"/>
    <w:rsid w:val="00F963DA"/>
    <w:rsid w:val="00FA076F"/>
    <w:rsid w:val="00FA542D"/>
    <w:rsid w:val="00FB10DF"/>
    <w:rsid w:val="00FB34F3"/>
    <w:rsid w:val="00FC48C3"/>
    <w:rsid w:val="00FC6F0C"/>
    <w:rsid w:val="00FD1ED5"/>
    <w:rsid w:val="00FD356E"/>
    <w:rsid w:val="00FE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442EE-EE44-4E6C-BFF5-1F4C7FA4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84"/>
    <w:pPr>
      <w:ind w:left="720"/>
      <w:contextualSpacing/>
    </w:pPr>
  </w:style>
  <w:style w:type="paragraph" w:customStyle="1" w:styleId="Default">
    <w:name w:val="Default"/>
    <w:rsid w:val="00C0261E"/>
    <w:pPr>
      <w:autoSpaceDE w:val="0"/>
      <w:autoSpaceDN w:val="0"/>
      <w:adjustRightInd w:val="0"/>
      <w:spacing w:after="0" w:line="240" w:lineRule="auto"/>
    </w:pPr>
    <w:rPr>
      <w:rFonts w:ascii="Tahoma" w:hAnsi="Tahoma" w:cs="Tahoma"/>
      <w:color w:val="000000"/>
      <w:sz w:val="24"/>
      <w:szCs w:val="24"/>
    </w:rPr>
  </w:style>
  <w:style w:type="character" w:customStyle="1" w:styleId="A1">
    <w:name w:val="A1"/>
    <w:uiPriority w:val="99"/>
    <w:rsid w:val="00C0261E"/>
    <w:rPr>
      <w:color w:val="221E1F"/>
      <w:sz w:val="22"/>
      <w:szCs w:val="22"/>
    </w:rPr>
  </w:style>
  <w:style w:type="paragraph" w:styleId="BalloonText">
    <w:name w:val="Balloon Text"/>
    <w:basedOn w:val="Normal"/>
    <w:link w:val="BalloonTextChar"/>
    <w:uiPriority w:val="99"/>
    <w:semiHidden/>
    <w:unhideWhenUsed/>
    <w:rsid w:val="00CD3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BA4"/>
    <w:rPr>
      <w:rFonts w:ascii="Tahoma" w:hAnsi="Tahoma" w:cs="Tahoma"/>
      <w:sz w:val="16"/>
      <w:szCs w:val="16"/>
    </w:rPr>
  </w:style>
  <w:style w:type="paragraph" w:styleId="NormalWeb">
    <w:name w:val="Normal (Web)"/>
    <w:basedOn w:val="Normal"/>
    <w:uiPriority w:val="99"/>
    <w:semiHidden/>
    <w:unhideWhenUsed/>
    <w:rsid w:val="003940B9"/>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2F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DD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714609">
      <w:bodyDiv w:val="1"/>
      <w:marLeft w:val="0"/>
      <w:marRight w:val="0"/>
      <w:marTop w:val="0"/>
      <w:marBottom w:val="0"/>
      <w:divBdr>
        <w:top w:val="none" w:sz="0" w:space="0" w:color="auto"/>
        <w:left w:val="none" w:sz="0" w:space="0" w:color="auto"/>
        <w:bottom w:val="none" w:sz="0" w:space="0" w:color="auto"/>
        <w:right w:val="none" w:sz="0" w:space="0" w:color="auto"/>
      </w:divBdr>
    </w:div>
    <w:div w:id="165603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2271</Words>
  <Characters>12946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Naeem Kalwar</dc:creator>
  <cp:lastModifiedBy>Naeem Kalwar</cp:lastModifiedBy>
  <cp:revision>2</cp:revision>
  <dcterms:created xsi:type="dcterms:W3CDTF">2016-02-01T14:48:00Z</dcterms:created>
  <dcterms:modified xsi:type="dcterms:W3CDTF">2016-02-01T14:48:00Z</dcterms:modified>
</cp:coreProperties>
</file>