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603" w:rsidRPr="00CA646F" w:rsidRDefault="009B0D43" w:rsidP="00CA646F">
      <w:pPr>
        <w:jc w:val="center"/>
        <w:rPr>
          <w:b/>
          <w:sz w:val="36"/>
          <w:szCs w:val="36"/>
        </w:rPr>
      </w:pPr>
      <w:r w:rsidRPr="00CA646F">
        <w:rPr>
          <w:b/>
          <w:sz w:val="36"/>
          <w:szCs w:val="36"/>
        </w:rPr>
        <w:t>DETERMINING THE ECONOMIC RESPONSE OF SODIC SOILS TO REMEDIATION BY GYPSUM, ELEMENTAL SULFUR AND VERSALIME IN NORTHEA</w:t>
      </w:r>
      <w:r w:rsidR="00CA646F">
        <w:rPr>
          <w:b/>
          <w:sz w:val="36"/>
          <w:szCs w:val="36"/>
        </w:rPr>
        <w:t>ST NORTH DAKOTA ON TILED FIELDS</w:t>
      </w:r>
    </w:p>
    <w:p w:rsidR="00122603" w:rsidRPr="00CA646F" w:rsidRDefault="00122603" w:rsidP="00733EBC">
      <w:pPr>
        <w:spacing w:after="0" w:line="240" w:lineRule="auto"/>
        <w:jc w:val="center"/>
        <w:rPr>
          <w:sz w:val="26"/>
          <w:szCs w:val="26"/>
        </w:rPr>
      </w:pPr>
      <w:r w:rsidRPr="00CA646F">
        <w:rPr>
          <w:sz w:val="26"/>
          <w:szCs w:val="26"/>
        </w:rPr>
        <w:t>Naeem Kalwar (Exten</w:t>
      </w:r>
      <w:r w:rsidR="005E2A35" w:rsidRPr="00CA646F">
        <w:rPr>
          <w:sz w:val="26"/>
          <w:szCs w:val="26"/>
        </w:rPr>
        <w:t>sion Soil Health Specialist</w:t>
      </w:r>
      <w:r w:rsidRPr="00CA646F">
        <w:rPr>
          <w:sz w:val="26"/>
          <w:szCs w:val="26"/>
        </w:rPr>
        <w:t>)</w:t>
      </w:r>
    </w:p>
    <w:p w:rsidR="004975A2" w:rsidRDefault="004975A2" w:rsidP="004975A2">
      <w:pPr>
        <w:spacing w:after="0" w:line="240" w:lineRule="auto"/>
        <w:rPr>
          <w:sz w:val="28"/>
          <w:szCs w:val="28"/>
        </w:rPr>
      </w:pPr>
    </w:p>
    <w:p w:rsidR="00C0261E" w:rsidRPr="00CA646F" w:rsidRDefault="00781331" w:rsidP="004975A2">
      <w:pPr>
        <w:spacing w:after="0" w:line="240" w:lineRule="auto"/>
        <w:rPr>
          <w:b/>
          <w:sz w:val="30"/>
          <w:szCs w:val="30"/>
        </w:rPr>
      </w:pPr>
      <w:r w:rsidRPr="00CA646F">
        <w:rPr>
          <w:b/>
          <w:sz w:val="30"/>
          <w:szCs w:val="30"/>
        </w:rPr>
        <w:t>INTRODUCTION</w:t>
      </w:r>
    </w:p>
    <w:p w:rsidR="00464CCA" w:rsidRPr="00CA646F" w:rsidRDefault="005A4DE7" w:rsidP="00EB2230">
      <w:pPr>
        <w:spacing w:after="0" w:line="240" w:lineRule="auto"/>
        <w:jc w:val="both"/>
        <w:rPr>
          <w:rStyle w:val="A1"/>
        </w:rPr>
      </w:pPr>
      <w:r w:rsidRPr="00CA646F">
        <w:rPr>
          <w:rStyle w:val="A1"/>
        </w:rPr>
        <w:t>Saline and sodic soils have been reported in North Dakota since the 1960s.</w:t>
      </w:r>
      <w:r w:rsidR="00082E7F" w:rsidRPr="00CA646F">
        <w:rPr>
          <w:rStyle w:val="A1"/>
        </w:rPr>
        <w:t xml:space="preserve"> NDSU Extension Bul</w:t>
      </w:r>
      <w:r w:rsidR="005E2A35" w:rsidRPr="00CA646F">
        <w:rPr>
          <w:rStyle w:val="A1"/>
        </w:rPr>
        <w:t xml:space="preserve">letin No. 2 reported </w:t>
      </w:r>
      <w:r w:rsidR="00AA6F89">
        <w:rPr>
          <w:rStyle w:val="A1"/>
        </w:rPr>
        <w:t xml:space="preserve">that </w:t>
      </w:r>
      <w:r w:rsidR="005E2A35" w:rsidRPr="00CA646F">
        <w:rPr>
          <w:rStyle w:val="A1"/>
        </w:rPr>
        <w:t>more than one</w:t>
      </w:r>
      <w:r w:rsidR="00082E7F" w:rsidRPr="00CA646F">
        <w:rPr>
          <w:rStyle w:val="A1"/>
        </w:rPr>
        <w:t xml:space="preserve"> million acres</w:t>
      </w:r>
      <w:r w:rsidR="00EF0529">
        <w:rPr>
          <w:rStyle w:val="A1"/>
        </w:rPr>
        <w:t xml:space="preserve"> </w:t>
      </w:r>
      <w:r w:rsidR="00AA6F89">
        <w:rPr>
          <w:rStyle w:val="A1"/>
        </w:rPr>
        <w:t>were</w:t>
      </w:r>
      <w:r w:rsidR="00082E7F" w:rsidRPr="00CA646F">
        <w:rPr>
          <w:rStyle w:val="A1"/>
        </w:rPr>
        <w:t xml:space="preserve"> affected by high s</w:t>
      </w:r>
      <w:r w:rsidR="005E2A35" w:rsidRPr="00CA646F">
        <w:rPr>
          <w:rStyle w:val="A1"/>
        </w:rPr>
        <w:t>alt levels, whereas, more than two</w:t>
      </w:r>
      <w:r w:rsidR="00082E7F" w:rsidRPr="00CA646F">
        <w:rPr>
          <w:rStyle w:val="A1"/>
        </w:rPr>
        <w:t xml:space="preserve"> million acres ha</w:t>
      </w:r>
      <w:r w:rsidR="00AA6F89">
        <w:rPr>
          <w:rStyle w:val="A1"/>
        </w:rPr>
        <w:t>d</w:t>
      </w:r>
      <w:r w:rsidR="00082E7F" w:rsidRPr="00CA646F">
        <w:rPr>
          <w:rStyle w:val="A1"/>
        </w:rPr>
        <w:t xml:space="preserve"> excessive levels of sodi</w:t>
      </w:r>
      <w:r w:rsidR="00205589" w:rsidRPr="00CA646F">
        <w:rPr>
          <w:rStyle w:val="A1"/>
        </w:rPr>
        <w:t>city</w:t>
      </w:r>
      <w:r w:rsidR="00082E7F" w:rsidRPr="00CA646F">
        <w:rPr>
          <w:rStyle w:val="A1"/>
        </w:rPr>
        <w:t xml:space="preserve"> (Salt Affected Problem Soils in North Dakota, Their Properties and Management by Gordon A</w:t>
      </w:r>
      <w:r w:rsidR="0015261E" w:rsidRPr="00CA646F">
        <w:rPr>
          <w:rStyle w:val="A1"/>
        </w:rPr>
        <w:t>.</w:t>
      </w:r>
      <w:r w:rsidR="00082E7F" w:rsidRPr="00CA646F">
        <w:rPr>
          <w:rStyle w:val="A1"/>
        </w:rPr>
        <w:t xml:space="preserve"> </w:t>
      </w:r>
      <w:proofErr w:type="spellStart"/>
      <w:r w:rsidR="00082E7F" w:rsidRPr="00CA646F">
        <w:rPr>
          <w:rStyle w:val="A1"/>
        </w:rPr>
        <w:t>Johnsgard</w:t>
      </w:r>
      <w:proofErr w:type="spellEnd"/>
      <w:r w:rsidR="00082E7F" w:rsidRPr="00CA646F">
        <w:rPr>
          <w:rStyle w:val="A1"/>
        </w:rPr>
        <w:t xml:space="preserve">, </w:t>
      </w:r>
      <w:r w:rsidR="0015261E" w:rsidRPr="00CA646F">
        <w:rPr>
          <w:rStyle w:val="A1"/>
        </w:rPr>
        <w:t xml:space="preserve">reprinted in </w:t>
      </w:r>
      <w:r w:rsidR="00082E7F" w:rsidRPr="00CA646F">
        <w:rPr>
          <w:rStyle w:val="A1"/>
        </w:rPr>
        <w:t xml:space="preserve">1974). </w:t>
      </w:r>
      <w:r w:rsidR="004E3BF0" w:rsidRPr="00CA646F">
        <w:rPr>
          <w:rStyle w:val="A1"/>
        </w:rPr>
        <w:t xml:space="preserve">Another study by Brennan J., and M. Ulmer reported 5.8 million saline acres in North Dakota (Salinity in the Northern Great Plains, Natural Resources Conservation Service, Bismarck, N.D. 2010). That is </w:t>
      </w:r>
      <w:r w:rsidR="004E3BF0" w:rsidRPr="00CA646F">
        <w:rPr>
          <w:rStyle w:val="tgc"/>
          <w:rFonts w:cs="Arial"/>
          <w:color w:val="222222"/>
          <w:lang w:val="en"/>
        </w:rPr>
        <w:t xml:space="preserve">15% of the 39 million acres of cropland in North Dakota. </w:t>
      </w:r>
      <w:r w:rsidR="0015261E" w:rsidRPr="00CA646F">
        <w:rPr>
          <w:rStyle w:val="A1"/>
        </w:rPr>
        <w:t>Th</w:t>
      </w:r>
      <w:r w:rsidR="004C10DA" w:rsidRPr="00CA646F">
        <w:rPr>
          <w:rStyle w:val="A1"/>
        </w:rPr>
        <w:t>is</w:t>
      </w:r>
      <w:r w:rsidR="0015261E" w:rsidRPr="00CA646F">
        <w:rPr>
          <w:rStyle w:val="A1"/>
        </w:rPr>
        <w:t xml:space="preserve"> is </w:t>
      </w:r>
      <w:r w:rsidR="000121D1" w:rsidRPr="00CA646F">
        <w:rPr>
          <w:rStyle w:val="A1"/>
        </w:rPr>
        <w:t xml:space="preserve">a result of high </w:t>
      </w:r>
      <w:r w:rsidR="00190185" w:rsidRPr="00CA646F">
        <w:t>salt</w:t>
      </w:r>
      <w:r w:rsidR="000121D1" w:rsidRPr="00CA646F">
        <w:t xml:space="preserve"> and sodium</w:t>
      </w:r>
      <w:r w:rsidR="000121D1" w:rsidRPr="00CA646F">
        <w:rPr>
          <w:rStyle w:val="A1"/>
        </w:rPr>
        <w:t xml:space="preserve"> </w:t>
      </w:r>
      <w:r w:rsidR="0022406C" w:rsidRPr="00CA646F">
        <w:rPr>
          <w:rStyle w:val="A1"/>
        </w:rPr>
        <w:t>(Na</w:t>
      </w:r>
      <w:r w:rsidR="0022406C" w:rsidRPr="00CA646F">
        <w:rPr>
          <w:rStyle w:val="A1"/>
          <w:vertAlign w:val="superscript"/>
        </w:rPr>
        <w:t>+</w:t>
      </w:r>
      <w:r w:rsidR="0022406C" w:rsidRPr="00CA646F">
        <w:rPr>
          <w:rStyle w:val="A1"/>
        </w:rPr>
        <w:t xml:space="preserve">) </w:t>
      </w:r>
      <w:r w:rsidR="000121D1" w:rsidRPr="00CA646F">
        <w:rPr>
          <w:rStyle w:val="A1"/>
        </w:rPr>
        <w:t xml:space="preserve">levels in the soil </w:t>
      </w:r>
      <w:r w:rsidR="0015261E" w:rsidRPr="00CA646F">
        <w:rPr>
          <w:rStyle w:val="A1"/>
        </w:rPr>
        <w:t>parent material and th</w:t>
      </w:r>
      <w:r w:rsidR="006B61DD" w:rsidRPr="00CA646F">
        <w:rPr>
          <w:rStyle w:val="A1"/>
        </w:rPr>
        <w:t xml:space="preserve">e underlying sodium-rich shale </w:t>
      </w:r>
      <w:r w:rsidR="0015261E" w:rsidRPr="00CA646F">
        <w:rPr>
          <w:rStyle w:val="A1"/>
        </w:rPr>
        <w:t>present in the bedrock below the soil sediments</w:t>
      </w:r>
      <w:r w:rsidR="00BF7787" w:rsidRPr="00CA646F">
        <w:rPr>
          <w:rStyle w:val="A1"/>
        </w:rPr>
        <w:t xml:space="preserve">. </w:t>
      </w:r>
      <w:r w:rsidRPr="00CA646F">
        <w:rPr>
          <w:rStyle w:val="A1"/>
        </w:rPr>
        <w:t xml:space="preserve">Rising groundwater </w:t>
      </w:r>
      <w:r w:rsidR="009D01C2" w:rsidRPr="00CA646F">
        <w:rPr>
          <w:rStyle w:val="A1"/>
        </w:rPr>
        <w:t>depths</w:t>
      </w:r>
      <w:r w:rsidRPr="00CA646F">
        <w:rPr>
          <w:rStyle w:val="A1"/>
        </w:rPr>
        <w:t xml:space="preserve"> and resulting capillary rise of soil w</w:t>
      </w:r>
      <w:bookmarkStart w:id="0" w:name="_GoBack"/>
      <w:bookmarkEnd w:id="0"/>
      <w:r w:rsidRPr="00CA646F">
        <w:rPr>
          <w:rStyle w:val="A1"/>
        </w:rPr>
        <w:t xml:space="preserve">ater leads to the accumulation of excessive soluble salts (salinity) and </w:t>
      </w:r>
      <w:r w:rsidR="0022406C" w:rsidRPr="00CA646F">
        <w:rPr>
          <w:rStyle w:val="A1"/>
        </w:rPr>
        <w:t>Na</w:t>
      </w:r>
      <w:r w:rsidR="0022406C" w:rsidRPr="00CA646F">
        <w:rPr>
          <w:rStyle w:val="A1"/>
          <w:vertAlign w:val="superscript"/>
        </w:rPr>
        <w:t>+</w:t>
      </w:r>
      <w:r w:rsidRPr="00CA646F">
        <w:rPr>
          <w:rStyle w:val="A1"/>
        </w:rPr>
        <w:t xml:space="preserve"> </w:t>
      </w:r>
      <w:r w:rsidR="00D1022E" w:rsidRPr="00CA646F">
        <w:rPr>
          <w:rStyle w:val="A1"/>
        </w:rPr>
        <w:t xml:space="preserve">causing </w:t>
      </w:r>
      <w:r w:rsidRPr="00CA646F">
        <w:rPr>
          <w:rStyle w:val="A1"/>
        </w:rPr>
        <w:t>sodicity</w:t>
      </w:r>
      <w:r w:rsidR="0070557A" w:rsidRPr="00CA646F">
        <w:rPr>
          <w:rStyle w:val="A1"/>
        </w:rPr>
        <w:t xml:space="preserve"> in the topsoil</w:t>
      </w:r>
      <w:r w:rsidRPr="00CA646F">
        <w:rPr>
          <w:rStyle w:val="A1"/>
        </w:rPr>
        <w:t xml:space="preserve">. </w:t>
      </w:r>
    </w:p>
    <w:p w:rsidR="00D6185B" w:rsidRPr="00CA646F" w:rsidRDefault="00D6185B" w:rsidP="00EB2230">
      <w:pPr>
        <w:spacing w:after="0" w:line="240" w:lineRule="auto"/>
        <w:jc w:val="both"/>
        <w:rPr>
          <w:rStyle w:val="A1"/>
        </w:rPr>
      </w:pPr>
    </w:p>
    <w:p w:rsidR="009A7A89" w:rsidRPr="00CA646F" w:rsidRDefault="009A7A89" w:rsidP="00EB2230">
      <w:pPr>
        <w:spacing w:after="0" w:line="240" w:lineRule="auto"/>
        <w:jc w:val="both"/>
      </w:pPr>
      <w:r w:rsidRPr="00CA646F">
        <w:t xml:space="preserve">Saline soils will have excessive </w:t>
      </w:r>
      <w:r w:rsidR="005A55EF" w:rsidRPr="00CA646F">
        <w:t xml:space="preserve">levels of </w:t>
      </w:r>
      <w:r w:rsidRPr="00CA646F">
        <w:t xml:space="preserve">soluble salts </w:t>
      </w:r>
      <w:r w:rsidRPr="00CA646F">
        <w:rPr>
          <w:rFonts w:cs="Arial"/>
        </w:rPr>
        <w:t xml:space="preserve">in the soil </w:t>
      </w:r>
      <w:r w:rsidR="002325A2" w:rsidRPr="00CA646F">
        <w:rPr>
          <w:rFonts w:cs="Arial"/>
        </w:rPr>
        <w:t>water</w:t>
      </w:r>
      <w:r w:rsidR="001B417A" w:rsidRPr="00CA646F">
        <w:rPr>
          <w:rFonts w:cs="Arial"/>
        </w:rPr>
        <w:t>,</w:t>
      </w:r>
      <w:r w:rsidRPr="00CA646F">
        <w:t xml:space="preserve"> </w:t>
      </w:r>
      <w:r w:rsidR="005A55EF" w:rsidRPr="00CA646F">
        <w:t xml:space="preserve">which are a combination of positively and negatively charged ions (for example, table salt; </w:t>
      </w:r>
      <w:proofErr w:type="spellStart"/>
      <w:r w:rsidR="005A55EF" w:rsidRPr="00CA646F">
        <w:t>Na</w:t>
      </w:r>
      <w:r w:rsidR="005A55EF" w:rsidRPr="00CA646F">
        <w:rPr>
          <w:vertAlign w:val="superscript"/>
        </w:rPr>
        <w:t>+</w:t>
      </w:r>
      <w:r w:rsidR="005A55EF" w:rsidRPr="00CA646F">
        <w:t>Cl</w:t>
      </w:r>
      <w:proofErr w:type="spellEnd"/>
      <w:r w:rsidR="005A55EF" w:rsidRPr="00CA646F">
        <w:rPr>
          <w:vertAlign w:val="superscript"/>
        </w:rPr>
        <w:t>-</w:t>
      </w:r>
      <w:r w:rsidR="005A55EF" w:rsidRPr="00CA646F">
        <w:t xml:space="preserve">). High levels of ions (positive and negative) from soluble salts </w:t>
      </w:r>
      <w:r w:rsidR="005A55EF" w:rsidRPr="00CA646F">
        <w:rPr>
          <w:rFonts w:cs="Arial"/>
        </w:rPr>
        <w:t>restrict normal water uptake by</w:t>
      </w:r>
      <w:r w:rsidR="005A55EF" w:rsidRPr="00CA646F">
        <w:t xml:space="preserve"> </w:t>
      </w:r>
      <w:r w:rsidR="005A55EF" w:rsidRPr="00CA646F">
        <w:rPr>
          <w:rStyle w:val="A1"/>
        </w:rPr>
        <w:t xml:space="preserve">plant roots, even when soils are visibly wet, resulting in </w:t>
      </w:r>
      <w:r w:rsidR="005A55EF" w:rsidRPr="00CA646F">
        <w:t xml:space="preserve">drought-stressed plants </w:t>
      </w:r>
      <w:r w:rsidRPr="00CA646F">
        <w:t xml:space="preserve">(osmotic effect).  </w:t>
      </w:r>
    </w:p>
    <w:p w:rsidR="00EB2230" w:rsidRPr="00CA646F" w:rsidRDefault="00EB2230" w:rsidP="00EB2230">
      <w:pPr>
        <w:spacing w:after="0" w:line="240" w:lineRule="auto"/>
        <w:jc w:val="both"/>
      </w:pPr>
    </w:p>
    <w:p w:rsidR="005A4DE7" w:rsidRPr="00CA646F" w:rsidRDefault="007F1658" w:rsidP="00EB2230">
      <w:pPr>
        <w:spacing w:after="0" w:line="240" w:lineRule="auto"/>
        <w:jc w:val="both"/>
      </w:pPr>
      <w:r w:rsidRPr="00CA646F">
        <w:rPr>
          <w:rStyle w:val="A1"/>
        </w:rPr>
        <w:t>S</w:t>
      </w:r>
      <w:r w:rsidRPr="00CA646F">
        <w:t xml:space="preserve">aline soils having higher levels of calcium </w:t>
      </w:r>
      <w:r w:rsidRPr="00CA646F">
        <w:rPr>
          <w:rStyle w:val="A1"/>
        </w:rPr>
        <w:t>(Ca</w:t>
      </w:r>
      <w:r w:rsidRPr="00CA646F">
        <w:rPr>
          <w:rStyle w:val="A1"/>
          <w:vertAlign w:val="superscript"/>
        </w:rPr>
        <w:t>2+</w:t>
      </w:r>
      <w:r w:rsidRPr="00CA646F">
        <w:rPr>
          <w:rStyle w:val="A1"/>
        </w:rPr>
        <w:t xml:space="preserve">)-based salts will have good structure. </w:t>
      </w:r>
      <w:r w:rsidR="002D1469" w:rsidRPr="00CA646F">
        <w:t xml:space="preserve">That happens as </w:t>
      </w:r>
      <w:r w:rsidRPr="00CA646F">
        <w:rPr>
          <w:rStyle w:val="A1"/>
        </w:rPr>
        <w:t>Ca</w:t>
      </w:r>
      <w:r w:rsidRPr="00CA646F">
        <w:rPr>
          <w:rStyle w:val="A1"/>
          <w:vertAlign w:val="superscript"/>
        </w:rPr>
        <w:t>2+</w:t>
      </w:r>
      <w:r w:rsidR="002D1469" w:rsidRPr="00CA646F">
        <w:rPr>
          <w:rStyle w:val="A1"/>
        </w:rPr>
        <w:t xml:space="preserve"> </w:t>
      </w:r>
      <w:r w:rsidRPr="00CA646F">
        <w:rPr>
          <w:rStyle w:val="A1"/>
        </w:rPr>
        <w:t>ions</w:t>
      </w:r>
      <w:r w:rsidRPr="00CA646F">
        <w:t xml:space="preserve"> encourage aggregation of soil particles called flocculation (clumping together), resulting in well-defined pores facilitating free water movement through the soil profile. </w:t>
      </w:r>
    </w:p>
    <w:p w:rsidR="001B417A" w:rsidRPr="00CA646F" w:rsidRDefault="001B417A" w:rsidP="00EB2230">
      <w:pPr>
        <w:spacing w:after="0" w:line="240" w:lineRule="auto"/>
        <w:jc w:val="both"/>
      </w:pPr>
    </w:p>
    <w:p w:rsidR="00BB0056" w:rsidRPr="00CA646F" w:rsidRDefault="009A7A89" w:rsidP="001A6F03">
      <w:pPr>
        <w:spacing w:after="0" w:line="240" w:lineRule="auto"/>
        <w:jc w:val="both"/>
        <w:rPr>
          <w:rStyle w:val="A1"/>
        </w:rPr>
      </w:pPr>
      <w:r w:rsidRPr="00CA646F">
        <w:rPr>
          <w:rStyle w:val="A1"/>
        </w:rPr>
        <w:t xml:space="preserve">In contrast to saline soils, sodic soils </w:t>
      </w:r>
      <w:r w:rsidR="001A2FF1" w:rsidRPr="00CA646F">
        <w:rPr>
          <w:rStyle w:val="A1"/>
        </w:rPr>
        <w:t xml:space="preserve">are highly saturated with </w:t>
      </w:r>
      <w:r w:rsidR="002D1469" w:rsidRPr="00CA646F">
        <w:rPr>
          <w:rStyle w:val="A1"/>
        </w:rPr>
        <w:t>Na</w:t>
      </w:r>
      <w:r w:rsidR="002D1469" w:rsidRPr="00CA646F">
        <w:rPr>
          <w:rStyle w:val="A1"/>
          <w:vertAlign w:val="superscript"/>
        </w:rPr>
        <w:t>+</w:t>
      </w:r>
      <w:r w:rsidRPr="00CA646F">
        <w:rPr>
          <w:rStyle w:val="A1"/>
        </w:rPr>
        <w:t xml:space="preserve"> ions at the </w:t>
      </w:r>
      <w:r w:rsidR="00F22E2E" w:rsidRPr="00CA646F">
        <w:rPr>
          <w:rStyle w:val="A1"/>
        </w:rPr>
        <w:t xml:space="preserve">soil </w:t>
      </w:r>
      <w:r w:rsidRPr="00CA646F">
        <w:rPr>
          <w:rStyle w:val="A1"/>
        </w:rPr>
        <w:t>cation exchange sites</w:t>
      </w:r>
      <w:r w:rsidR="00D90BA5" w:rsidRPr="00CA646F">
        <w:rPr>
          <w:rStyle w:val="A1"/>
        </w:rPr>
        <w:t xml:space="preserve"> (negative charges of clay and humus particles that attract positively charged chemical ions)</w:t>
      </w:r>
      <w:r w:rsidRPr="00CA646F">
        <w:rPr>
          <w:rStyle w:val="A1"/>
        </w:rPr>
        <w:t xml:space="preserve">. </w:t>
      </w:r>
      <w:r w:rsidR="004A0EE3" w:rsidRPr="00CA646F">
        <w:rPr>
          <w:rStyle w:val="A1"/>
        </w:rPr>
        <w:t xml:space="preserve">High </w:t>
      </w:r>
      <w:r w:rsidR="00F96C66" w:rsidRPr="00CA646F">
        <w:rPr>
          <w:rStyle w:val="A1"/>
        </w:rPr>
        <w:t>Na</w:t>
      </w:r>
      <w:r w:rsidR="00F96C66" w:rsidRPr="00CA646F">
        <w:rPr>
          <w:rStyle w:val="A1"/>
          <w:vertAlign w:val="superscript"/>
        </w:rPr>
        <w:t>+</w:t>
      </w:r>
      <w:r w:rsidR="004A0EE3" w:rsidRPr="00CA646F">
        <w:rPr>
          <w:rStyle w:val="A1"/>
        </w:rPr>
        <w:t xml:space="preserve"> levels </w:t>
      </w:r>
      <w:r w:rsidR="00F96C66" w:rsidRPr="00CA646F">
        <w:t xml:space="preserve">compared to </w:t>
      </w:r>
      <w:r w:rsidR="00F96C66" w:rsidRPr="00CA646F">
        <w:rPr>
          <w:rStyle w:val="A1"/>
        </w:rPr>
        <w:t>Ca</w:t>
      </w:r>
      <w:r w:rsidR="00F96C66" w:rsidRPr="00CA646F">
        <w:rPr>
          <w:rStyle w:val="A1"/>
          <w:vertAlign w:val="superscript"/>
        </w:rPr>
        <w:t xml:space="preserve">2+ </w:t>
      </w:r>
      <w:r w:rsidR="004A0EE3" w:rsidRPr="00CA646F">
        <w:rPr>
          <w:rStyle w:val="A1"/>
        </w:rPr>
        <w:t>in combination with low salt levels can promote “soil dispersion</w:t>
      </w:r>
      <w:r w:rsidR="00D43AD1" w:rsidRPr="00CA646F">
        <w:rPr>
          <w:rStyle w:val="A1"/>
        </w:rPr>
        <w:t>”</w:t>
      </w:r>
      <w:r w:rsidR="004A0EE3" w:rsidRPr="00CA646F">
        <w:rPr>
          <w:rStyle w:val="A1"/>
        </w:rPr>
        <w:t xml:space="preserve">, which is the opposite of flocculation. </w:t>
      </w:r>
      <w:r w:rsidR="001B417A" w:rsidRPr="00CA646F">
        <w:rPr>
          <w:rStyle w:val="A1"/>
        </w:rPr>
        <w:t>Soil d</w:t>
      </w:r>
      <w:r w:rsidR="00F96C66" w:rsidRPr="00CA646F">
        <w:rPr>
          <w:rStyle w:val="A1"/>
        </w:rPr>
        <w:t xml:space="preserve">ispersion causes </w:t>
      </w:r>
      <w:r w:rsidR="00F96C66" w:rsidRPr="00CA646F">
        <w:t>the breakdown of soil aggregates</w:t>
      </w:r>
      <w:r w:rsidR="004A0EE3" w:rsidRPr="00CA646F">
        <w:t xml:space="preserve">, resulting in poor soil structure (low “tilth” qualities).  </w:t>
      </w:r>
      <w:r w:rsidR="00762410" w:rsidRPr="00CA646F">
        <w:t xml:space="preserve">Due to the </w:t>
      </w:r>
      <w:r w:rsidR="00762410" w:rsidRPr="00CA646F">
        <w:rPr>
          <w:rStyle w:val="A1"/>
        </w:rPr>
        <w:t>poor soil structure, s</w:t>
      </w:r>
      <w:r w:rsidR="001C0297" w:rsidRPr="00CA646F">
        <w:rPr>
          <w:rStyle w:val="A1"/>
        </w:rPr>
        <w:t xml:space="preserve">odic soils have dense soil layers, resulting in very slow permeability of water through the soil profile. </w:t>
      </w:r>
      <w:r w:rsidR="00675C72" w:rsidRPr="00CA646F">
        <w:rPr>
          <w:rStyle w:val="A1"/>
        </w:rPr>
        <w:t xml:space="preserve">Due to poor soil structure, when wet, sodic soils will be gummy and may seem </w:t>
      </w:r>
      <w:r w:rsidR="005E2A35" w:rsidRPr="00CA646F">
        <w:rPr>
          <w:rStyle w:val="A1"/>
        </w:rPr>
        <w:t>as if</w:t>
      </w:r>
      <w:r w:rsidR="00675C72" w:rsidRPr="00CA646F">
        <w:rPr>
          <w:rStyle w:val="A1"/>
        </w:rPr>
        <w:t xml:space="preserve"> they have “no bottom” to them, and when dry, they can be very hard. </w:t>
      </w:r>
    </w:p>
    <w:p w:rsidR="001B417A" w:rsidRPr="00CA646F" w:rsidRDefault="001B417A" w:rsidP="001A6F03">
      <w:pPr>
        <w:spacing w:after="0" w:line="240" w:lineRule="auto"/>
        <w:jc w:val="both"/>
        <w:rPr>
          <w:rStyle w:val="A1"/>
        </w:rPr>
      </w:pPr>
    </w:p>
    <w:p w:rsidR="001B417A" w:rsidRPr="00CA646F" w:rsidRDefault="00602094" w:rsidP="001A6F03">
      <w:pPr>
        <w:spacing w:after="0" w:line="240" w:lineRule="auto"/>
        <w:jc w:val="both"/>
        <w:rPr>
          <w:rStyle w:val="A1"/>
          <w:color w:val="auto"/>
        </w:rPr>
      </w:pPr>
      <w:r w:rsidRPr="00CA646F">
        <w:rPr>
          <w:u w:val="single"/>
        </w:rPr>
        <w:t>Note:</w:t>
      </w:r>
      <w:r w:rsidRPr="00CA646F">
        <w:t xml:space="preserve"> i</w:t>
      </w:r>
      <w:r w:rsidR="001B417A" w:rsidRPr="00CA646F">
        <w:t>f Na</w:t>
      </w:r>
      <w:r w:rsidR="001B417A" w:rsidRPr="00CA646F">
        <w:rPr>
          <w:vertAlign w:val="superscript"/>
        </w:rPr>
        <w:t>+</w:t>
      </w:r>
      <w:r w:rsidR="001B417A" w:rsidRPr="00CA646F">
        <w:t xml:space="preserve"> </w:t>
      </w:r>
      <w:r w:rsidR="00F34964" w:rsidRPr="00CA646F">
        <w:t>is present</w:t>
      </w:r>
      <w:r w:rsidR="001B417A" w:rsidRPr="00CA646F">
        <w:t xml:space="preserve"> as </w:t>
      </w:r>
      <w:r w:rsidR="00F34964" w:rsidRPr="00CA646F">
        <w:t xml:space="preserve">a </w:t>
      </w:r>
      <w:r w:rsidR="001B417A" w:rsidRPr="00CA646F">
        <w:t xml:space="preserve">salt, </w:t>
      </w:r>
      <w:r w:rsidR="00F34964" w:rsidRPr="00CA646F">
        <w:t>i</w:t>
      </w:r>
      <w:r w:rsidR="001B417A" w:rsidRPr="00CA646F">
        <w:t xml:space="preserve">t will not cause dispersion as </w:t>
      </w:r>
      <w:r w:rsidR="00F34964" w:rsidRPr="00CA646F">
        <w:t xml:space="preserve">its </w:t>
      </w:r>
      <w:r w:rsidR="001B417A" w:rsidRPr="00CA646F">
        <w:t xml:space="preserve">positive charges will be neutralized by the negatively charged chemical ions </w:t>
      </w:r>
      <w:r w:rsidR="005E2A35" w:rsidRPr="00CA646F">
        <w:t>such as</w:t>
      </w:r>
      <w:r w:rsidR="001B417A" w:rsidRPr="00CA646F">
        <w:t xml:space="preserve"> sulfates (SO</w:t>
      </w:r>
      <w:r w:rsidR="001B417A" w:rsidRPr="00CA646F">
        <w:rPr>
          <w:vertAlign w:val="subscript"/>
        </w:rPr>
        <w:t>4</w:t>
      </w:r>
      <w:r w:rsidR="001B417A" w:rsidRPr="00CA646F">
        <w:rPr>
          <w:vertAlign w:val="superscript"/>
        </w:rPr>
        <w:t>2-</w:t>
      </w:r>
      <w:r w:rsidR="001B417A" w:rsidRPr="00CA646F">
        <w:t>) or chloride (Cl</w:t>
      </w:r>
      <w:r w:rsidR="001B417A" w:rsidRPr="00CA646F">
        <w:rPr>
          <w:vertAlign w:val="superscript"/>
        </w:rPr>
        <w:t>-</w:t>
      </w:r>
      <w:r w:rsidR="001B417A" w:rsidRPr="00CA646F">
        <w:t xml:space="preserve">). However, high levels of </w:t>
      </w:r>
      <w:r w:rsidR="00D90BA5" w:rsidRPr="00CA646F">
        <w:t>Na</w:t>
      </w:r>
      <w:r w:rsidR="00D90BA5" w:rsidRPr="00CA646F">
        <w:rPr>
          <w:vertAlign w:val="superscript"/>
        </w:rPr>
        <w:t>+</w:t>
      </w:r>
      <w:r w:rsidR="001B417A" w:rsidRPr="00CA646F">
        <w:t xml:space="preserve"> based salts in the soil water can result</w:t>
      </w:r>
      <w:r w:rsidR="00D90BA5" w:rsidRPr="00CA646F">
        <w:t xml:space="preserve"> in sodicity due to the exchange of Na</w:t>
      </w:r>
      <w:r w:rsidR="00D90BA5" w:rsidRPr="00CA646F">
        <w:rPr>
          <w:vertAlign w:val="superscript"/>
        </w:rPr>
        <w:t>+</w:t>
      </w:r>
      <w:r w:rsidR="00D90BA5" w:rsidRPr="00CA646F">
        <w:t xml:space="preserve"> from soil water to cation exchange sites.</w:t>
      </w:r>
    </w:p>
    <w:p w:rsidR="001A6F03" w:rsidRDefault="001A6F03" w:rsidP="001A6F03">
      <w:pPr>
        <w:spacing w:after="0" w:line="240" w:lineRule="auto"/>
        <w:jc w:val="both"/>
        <w:rPr>
          <w:rStyle w:val="A1"/>
          <w:sz w:val="24"/>
          <w:szCs w:val="24"/>
        </w:rPr>
      </w:pPr>
    </w:p>
    <w:p w:rsidR="009C50F7" w:rsidRPr="00CA646F" w:rsidRDefault="00D43FD2" w:rsidP="004975A2">
      <w:pPr>
        <w:spacing w:after="0" w:line="240" w:lineRule="auto"/>
        <w:rPr>
          <w:rStyle w:val="A1"/>
          <w:sz w:val="30"/>
          <w:szCs w:val="30"/>
        </w:rPr>
      </w:pPr>
      <w:r w:rsidRPr="00CA646F">
        <w:rPr>
          <w:rStyle w:val="A1"/>
          <w:b/>
          <w:sz w:val="30"/>
          <w:szCs w:val="30"/>
        </w:rPr>
        <w:t>OBJECTIVES</w:t>
      </w:r>
    </w:p>
    <w:p w:rsidR="003177D9" w:rsidRPr="00CA646F" w:rsidRDefault="00E550F4" w:rsidP="00750B4E">
      <w:pPr>
        <w:spacing w:after="0" w:line="240" w:lineRule="auto"/>
        <w:jc w:val="both"/>
        <w:rPr>
          <w:rStyle w:val="A1"/>
        </w:rPr>
      </w:pPr>
      <w:r w:rsidRPr="00CA646F">
        <w:rPr>
          <w:rStyle w:val="A1"/>
        </w:rPr>
        <w:t xml:space="preserve">Remediation of soil sodicity </w:t>
      </w:r>
      <w:r w:rsidRPr="00CA646F">
        <w:rPr>
          <w:rFonts w:cs="Arial"/>
        </w:rPr>
        <w:t xml:space="preserve">requires application of amendments that </w:t>
      </w:r>
      <w:r w:rsidR="00E74B85" w:rsidRPr="00CA646F">
        <w:rPr>
          <w:rFonts w:cs="Arial"/>
        </w:rPr>
        <w:t>add</w:t>
      </w:r>
      <w:r w:rsidRPr="00CA646F">
        <w:rPr>
          <w:rFonts w:cs="Arial"/>
        </w:rPr>
        <w:t xml:space="preserve"> Ca</w:t>
      </w:r>
      <w:r w:rsidRPr="00CA646F">
        <w:rPr>
          <w:rFonts w:cs="Arial"/>
          <w:vertAlign w:val="superscript"/>
        </w:rPr>
        <w:t>2+</w:t>
      </w:r>
      <w:r w:rsidRPr="00CA646F">
        <w:rPr>
          <w:rFonts w:cs="Arial"/>
        </w:rPr>
        <w:t xml:space="preserve"> </w:t>
      </w:r>
      <w:r w:rsidR="00E74B85" w:rsidRPr="00CA646F">
        <w:rPr>
          <w:rFonts w:cs="Arial"/>
        </w:rPr>
        <w:t xml:space="preserve">to the soil, </w:t>
      </w:r>
      <w:r w:rsidRPr="00CA646F">
        <w:rPr>
          <w:rFonts w:cs="Arial"/>
        </w:rPr>
        <w:t xml:space="preserve">followed by salinity remediation practices of improving soil drainage and lowering the groundwater </w:t>
      </w:r>
      <w:r w:rsidR="009D01C2" w:rsidRPr="00CA646F">
        <w:rPr>
          <w:rFonts w:cs="Arial"/>
        </w:rPr>
        <w:t>depths</w:t>
      </w:r>
      <w:r w:rsidRPr="00CA646F">
        <w:rPr>
          <w:rFonts w:cs="Arial"/>
        </w:rPr>
        <w:t>. Ca</w:t>
      </w:r>
      <w:r w:rsidRPr="00CA646F">
        <w:rPr>
          <w:rFonts w:cs="Arial"/>
          <w:vertAlign w:val="superscript"/>
        </w:rPr>
        <w:t>2+</w:t>
      </w:r>
      <w:r w:rsidRPr="00CA646F">
        <w:rPr>
          <w:rFonts w:cs="Arial"/>
        </w:rPr>
        <w:t xml:space="preserve"> displaces Na</w:t>
      </w:r>
      <w:r w:rsidRPr="00CA646F">
        <w:rPr>
          <w:rFonts w:cs="Arial"/>
          <w:vertAlign w:val="superscript"/>
        </w:rPr>
        <w:t>+</w:t>
      </w:r>
      <w:r w:rsidRPr="00CA646F">
        <w:rPr>
          <w:rFonts w:cs="Arial"/>
        </w:rPr>
        <w:t xml:space="preserve"> from the c</w:t>
      </w:r>
      <w:r w:rsidR="00B325BB" w:rsidRPr="00CA646F">
        <w:rPr>
          <w:rFonts w:cs="Arial"/>
        </w:rPr>
        <w:t>lay and humus particles (c</w:t>
      </w:r>
      <w:r w:rsidRPr="00CA646F">
        <w:rPr>
          <w:rFonts w:cs="Arial"/>
        </w:rPr>
        <w:t>ation exchange sites</w:t>
      </w:r>
      <w:r w:rsidR="00B325BB" w:rsidRPr="00CA646F">
        <w:rPr>
          <w:rFonts w:cs="Arial"/>
        </w:rPr>
        <w:t>)</w:t>
      </w:r>
      <w:r w:rsidRPr="00CA646F">
        <w:rPr>
          <w:rFonts w:cs="Arial"/>
        </w:rPr>
        <w:t xml:space="preserve"> and Na</w:t>
      </w:r>
      <w:r w:rsidRPr="00CA646F">
        <w:rPr>
          <w:rFonts w:cs="Arial"/>
          <w:vertAlign w:val="superscript"/>
        </w:rPr>
        <w:t>+</w:t>
      </w:r>
      <w:r w:rsidRPr="00CA646F">
        <w:rPr>
          <w:rFonts w:cs="Arial"/>
        </w:rPr>
        <w:t xml:space="preserve"> moves into soil </w:t>
      </w:r>
      <w:r w:rsidR="00B325BB" w:rsidRPr="00CA646F">
        <w:rPr>
          <w:rFonts w:cs="Arial"/>
        </w:rPr>
        <w:t>water</w:t>
      </w:r>
      <w:r w:rsidRPr="00CA646F">
        <w:rPr>
          <w:rFonts w:cs="Arial"/>
        </w:rPr>
        <w:t xml:space="preserve"> where it converts into a salt (Na</w:t>
      </w:r>
      <w:r w:rsidRPr="00CA646F">
        <w:rPr>
          <w:rFonts w:cs="Arial"/>
          <w:vertAlign w:val="subscript"/>
        </w:rPr>
        <w:t>2</w:t>
      </w:r>
      <w:r w:rsidRPr="00CA646F">
        <w:rPr>
          <w:rFonts w:cs="Arial"/>
        </w:rPr>
        <w:t>SO</w:t>
      </w:r>
      <w:r w:rsidRPr="00CA646F">
        <w:rPr>
          <w:rFonts w:cs="Arial"/>
          <w:vertAlign w:val="subscript"/>
        </w:rPr>
        <w:t>4</w:t>
      </w:r>
      <w:r w:rsidRPr="00CA646F">
        <w:rPr>
          <w:rFonts w:cs="Arial"/>
        </w:rPr>
        <w:t>) and leaches out</w:t>
      </w:r>
      <w:r w:rsidRPr="00CA646F">
        <w:rPr>
          <w:rStyle w:val="A1"/>
        </w:rPr>
        <w:t xml:space="preserve"> with rain or irrigation</w:t>
      </w:r>
      <w:r w:rsidR="00424EB0" w:rsidRPr="00CA646F">
        <w:rPr>
          <w:rStyle w:val="A1"/>
        </w:rPr>
        <w:t xml:space="preserve"> water</w:t>
      </w:r>
      <w:r w:rsidRPr="00CA646F">
        <w:rPr>
          <w:rFonts w:cs="Arial"/>
        </w:rPr>
        <w:t>.</w:t>
      </w:r>
      <w:r w:rsidRPr="00CA646F">
        <w:rPr>
          <w:rStyle w:val="A1"/>
        </w:rPr>
        <w:t xml:space="preserve"> </w:t>
      </w:r>
    </w:p>
    <w:p w:rsidR="00290B22" w:rsidRDefault="00290B22" w:rsidP="00750B4E">
      <w:pPr>
        <w:spacing w:after="0" w:line="240" w:lineRule="auto"/>
        <w:jc w:val="both"/>
        <w:rPr>
          <w:rStyle w:val="A1"/>
          <w:sz w:val="24"/>
          <w:szCs w:val="24"/>
        </w:rPr>
      </w:pPr>
    </w:p>
    <w:p w:rsidR="0098480D" w:rsidRPr="00CA646F" w:rsidRDefault="00AC723F" w:rsidP="00750B4E">
      <w:pPr>
        <w:spacing w:after="0" w:line="240" w:lineRule="auto"/>
        <w:jc w:val="both"/>
        <w:rPr>
          <w:rStyle w:val="A1"/>
        </w:rPr>
      </w:pPr>
      <w:r w:rsidRPr="00CA646F">
        <w:rPr>
          <w:rStyle w:val="A1"/>
        </w:rPr>
        <w:t xml:space="preserve">An effective way to lower groundwater </w:t>
      </w:r>
      <w:r w:rsidR="002A2D10" w:rsidRPr="00CA646F">
        <w:rPr>
          <w:rStyle w:val="A1"/>
        </w:rPr>
        <w:t>depths</w:t>
      </w:r>
      <w:r w:rsidRPr="00CA646F">
        <w:rPr>
          <w:rStyle w:val="A1"/>
        </w:rPr>
        <w:t xml:space="preserve"> is to install a field tile drainage system.</w:t>
      </w:r>
      <w:r w:rsidR="00733EBC" w:rsidRPr="00CA646F">
        <w:rPr>
          <w:rStyle w:val="A1"/>
        </w:rPr>
        <w:t xml:space="preserve"> </w:t>
      </w:r>
      <w:r w:rsidR="00750B4E" w:rsidRPr="00CA646F">
        <w:rPr>
          <w:rStyle w:val="A1"/>
        </w:rPr>
        <w:t>Since ti</w:t>
      </w:r>
      <w:r w:rsidR="002C43A1" w:rsidRPr="00CA646F">
        <w:rPr>
          <w:rStyle w:val="A1"/>
        </w:rPr>
        <w:t>les are generally three to four-</w:t>
      </w:r>
      <w:r w:rsidR="00750B4E" w:rsidRPr="00CA646F">
        <w:rPr>
          <w:rStyle w:val="A1"/>
        </w:rPr>
        <w:t>feet below the surface, the efficiency of a tile drainage system depends upon the permeability of soil layers</w:t>
      </w:r>
      <w:r w:rsidR="00750B4E" w:rsidRPr="003E5956">
        <w:rPr>
          <w:rStyle w:val="A1"/>
          <w:sz w:val="24"/>
          <w:szCs w:val="24"/>
        </w:rPr>
        <w:t xml:space="preserve"> </w:t>
      </w:r>
      <w:r w:rsidR="00750B4E" w:rsidRPr="00CA646F">
        <w:rPr>
          <w:rStyle w:val="A1"/>
        </w:rPr>
        <w:t>above the tiles. This requires analyzing soils for salts and Na</w:t>
      </w:r>
      <w:r w:rsidR="00750B4E" w:rsidRPr="00CA646F">
        <w:rPr>
          <w:rStyle w:val="A1"/>
          <w:vertAlign w:val="superscript"/>
        </w:rPr>
        <w:t>+</w:t>
      </w:r>
      <w:r w:rsidR="002C43A1" w:rsidRPr="00CA646F">
        <w:rPr>
          <w:rStyle w:val="A1"/>
        </w:rPr>
        <w:t xml:space="preserve"> </w:t>
      </w:r>
      <w:r w:rsidR="003177D9" w:rsidRPr="00CA646F">
        <w:rPr>
          <w:rStyle w:val="A1"/>
        </w:rPr>
        <w:t>causing sodicity</w:t>
      </w:r>
      <w:r w:rsidR="002C43A1" w:rsidRPr="00CA646F">
        <w:rPr>
          <w:rStyle w:val="A1"/>
        </w:rPr>
        <w:t>.</w:t>
      </w:r>
      <w:r w:rsidR="00750B4E" w:rsidRPr="00CA646F">
        <w:rPr>
          <w:rStyle w:val="A1"/>
        </w:rPr>
        <w:t xml:space="preserve"> In case</w:t>
      </w:r>
      <w:r w:rsidR="005E2A35" w:rsidRPr="00CA646F">
        <w:rPr>
          <w:rStyle w:val="A1"/>
        </w:rPr>
        <w:t>s</w:t>
      </w:r>
      <w:r w:rsidR="00750B4E" w:rsidRPr="00CA646F">
        <w:rPr>
          <w:rStyle w:val="A1"/>
        </w:rPr>
        <w:t xml:space="preserve"> of high Na</w:t>
      </w:r>
      <w:r w:rsidR="00750B4E" w:rsidRPr="00CA646F">
        <w:rPr>
          <w:rStyle w:val="A1"/>
          <w:vertAlign w:val="superscript"/>
        </w:rPr>
        <w:t>+</w:t>
      </w:r>
      <w:r w:rsidR="00750B4E" w:rsidRPr="00CA646F">
        <w:rPr>
          <w:rStyle w:val="A1"/>
        </w:rPr>
        <w:t xml:space="preserve"> levels</w:t>
      </w:r>
      <w:r w:rsidR="00870744" w:rsidRPr="00CA646F">
        <w:rPr>
          <w:rStyle w:val="A1"/>
        </w:rPr>
        <w:t xml:space="preserve"> causing </w:t>
      </w:r>
      <w:r w:rsidR="00870744" w:rsidRPr="00CA646F">
        <w:rPr>
          <w:rStyle w:val="A1"/>
        </w:rPr>
        <w:lastRenderedPageBreak/>
        <w:t>sodicity</w:t>
      </w:r>
      <w:r w:rsidR="00750B4E" w:rsidRPr="00CA646F">
        <w:rPr>
          <w:rStyle w:val="A1"/>
        </w:rPr>
        <w:t>, not adding Ca</w:t>
      </w:r>
      <w:r w:rsidR="00750B4E" w:rsidRPr="00CA646F">
        <w:rPr>
          <w:rStyle w:val="A1"/>
          <w:vertAlign w:val="superscript"/>
        </w:rPr>
        <w:t>2+</w:t>
      </w:r>
      <w:r w:rsidR="00750B4E" w:rsidRPr="00CA646F">
        <w:rPr>
          <w:rStyle w:val="A1"/>
        </w:rPr>
        <w:t xml:space="preserve"> can render tiling ineffective. </w:t>
      </w:r>
      <w:r w:rsidR="005462B8" w:rsidRPr="00CA646F">
        <w:rPr>
          <w:rStyle w:val="A1"/>
        </w:rPr>
        <w:t xml:space="preserve">Salinity and sodicity levels can be determined </w:t>
      </w:r>
      <w:r w:rsidR="00750B4E" w:rsidRPr="00CA646F">
        <w:rPr>
          <w:rStyle w:val="A1"/>
          <w:color w:val="000000" w:themeColor="text1"/>
        </w:rPr>
        <w:t>by sampling</w:t>
      </w:r>
      <w:r w:rsidR="00750B4E" w:rsidRPr="003E5956">
        <w:rPr>
          <w:rStyle w:val="A1"/>
          <w:color w:val="000000" w:themeColor="text1"/>
          <w:sz w:val="24"/>
          <w:szCs w:val="24"/>
        </w:rPr>
        <w:t xml:space="preserve"> </w:t>
      </w:r>
      <w:r w:rsidR="00750B4E" w:rsidRPr="00CA646F">
        <w:rPr>
          <w:rStyle w:val="A1"/>
          <w:color w:val="000000" w:themeColor="text1"/>
        </w:rPr>
        <w:t>the</w:t>
      </w:r>
      <w:r w:rsidR="00750B4E" w:rsidRPr="003E5956">
        <w:rPr>
          <w:rStyle w:val="A1"/>
          <w:color w:val="000000" w:themeColor="text1"/>
          <w:sz w:val="24"/>
          <w:szCs w:val="24"/>
        </w:rPr>
        <w:t xml:space="preserve"> </w:t>
      </w:r>
      <w:r w:rsidR="00750B4E" w:rsidRPr="00CA646F">
        <w:rPr>
          <w:rStyle w:val="A1"/>
          <w:color w:val="000000" w:themeColor="text1"/>
        </w:rPr>
        <w:t xml:space="preserve">areas in question and getting the samples </w:t>
      </w:r>
      <w:r w:rsidR="00750B4E" w:rsidRPr="00CA646F">
        <w:t>analyzed by a soil laboratory</w:t>
      </w:r>
      <w:r w:rsidR="005462B8" w:rsidRPr="00CA646F">
        <w:t xml:space="preserve"> for Electrical Conductivity (EC) and Sodium Adsorption Ratio (SAR)</w:t>
      </w:r>
      <w:r w:rsidR="00750B4E" w:rsidRPr="00CA646F">
        <w:rPr>
          <w:rStyle w:val="A1"/>
          <w:color w:val="000000" w:themeColor="text1"/>
        </w:rPr>
        <w:t>. For detailed information on sampl</w:t>
      </w:r>
      <w:r w:rsidR="003F5982" w:rsidRPr="00CA646F">
        <w:rPr>
          <w:rStyle w:val="A1"/>
          <w:color w:val="000000" w:themeColor="text1"/>
        </w:rPr>
        <w:t xml:space="preserve">ing </w:t>
      </w:r>
      <w:r w:rsidR="003177D9" w:rsidRPr="00CA646F">
        <w:rPr>
          <w:rStyle w:val="A1"/>
          <w:color w:val="000000" w:themeColor="text1"/>
        </w:rPr>
        <w:t>and testing soils for</w:t>
      </w:r>
      <w:r w:rsidR="003F5982" w:rsidRPr="00CA646F">
        <w:rPr>
          <w:rStyle w:val="A1"/>
          <w:color w:val="000000" w:themeColor="text1"/>
        </w:rPr>
        <w:t xml:space="preserve"> salts and </w:t>
      </w:r>
      <w:r w:rsidR="003177D9" w:rsidRPr="00CA646F">
        <w:rPr>
          <w:rStyle w:val="A1"/>
          <w:color w:val="000000" w:themeColor="text1"/>
        </w:rPr>
        <w:t>sodicity</w:t>
      </w:r>
      <w:r w:rsidR="00C87185" w:rsidRPr="00CA646F">
        <w:rPr>
          <w:rStyle w:val="A1"/>
          <w:color w:val="000000" w:themeColor="text1"/>
        </w:rPr>
        <w:t>,</w:t>
      </w:r>
      <w:r w:rsidR="00750B4E" w:rsidRPr="00CA646F">
        <w:rPr>
          <w:rStyle w:val="A1"/>
          <w:color w:val="000000" w:themeColor="text1"/>
        </w:rPr>
        <w:t xml:space="preserve"> </w:t>
      </w:r>
      <w:r w:rsidR="00750B4E" w:rsidRPr="00CA646F">
        <w:rPr>
          <w:rStyle w:val="A1"/>
        </w:rPr>
        <w:t>please refer to the NDSU Publication: SF-1809; “S</w:t>
      </w:r>
      <w:r w:rsidR="005E2A35" w:rsidRPr="00CA646F">
        <w:rPr>
          <w:rStyle w:val="A1"/>
        </w:rPr>
        <w:t>oil Testing Unproductive Areas.”</w:t>
      </w:r>
      <w:r w:rsidR="00750B4E" w:rsidRPr="00CA646F">
        <w:rPr>
          <w:rStyle w:val="A1"/>
        </w:rPr>
        <w:t xml:space="preserve"> Another NDSU publication that provides detailed information regarding </w:t>
      </w:r>
      <w:r w:rsidR="00733EBC" w:rsidRPr="00CA646F">
        <w:rPr>
          <w:rStyle w:val="A1"/>
        </w:rPr>
        <w:t xml:space="preserve">the suitability of soils for tiling </w:t>
      </w:r>
      <w:r w:rsidR="00750B4E" w:rsidRPr="00CA646F">
        <w:rPr>
          <w:rStyle w:val="A1"/>
        </w:rPr>
        <w:t>is: SF-1617; “Evaluation of Soils for Suitability</w:t>
      </w:r>
      <w:r w:rsidR="005E2A35" w:rsidRPr="00CA646F">
        <w:rPr>
          <w:rStyle w:val="A1"/>
        </w:rPr>
        <w:t xml:space="preserve"> for Tile Drainage Performance.”</w:t>
      </w:r>
      <w:r w:rsidR="002A5219" w:rsidRPr="00CA646F">
        <w:rPr>
          <w:rStyle w:val="A1"/>
        </w:rPr>
        <w:t xml:space="preserve"> </w:t>
      </w:r>
    </w:p>
    <w:p w:rsidR="004E3BF0" w:rsidRPr="00CA646F" w:rsidRDefault="004E3BF0" w:rsidP="00750B4E">
      <w:pPr>
        <w:spacing w:after="0" w:line="240" w:lineRule="auto"/>
        <w:jc w:val="both"/>
        <w:rPr>
          <w:rStyle w:val="A1"/>
        </w:rPr>
      </w:pPr>
    </w:p>
    <w:p w:rsidR="00750B4E" w:rsidRPr="00CA646F" w:rsidRDefault="002A5219" w:rsidP="00750B4E">
      <w:pPr>
        <w:spacing w:after="0" w:line="240" w:lineRule="auto"/>
        <w:jc w:val="both"/>
        <w:rPr>
          <w:rStyle w:val="A1"/>
        </w:rPr>
      </w:pPr>
      <w:r w:rsidRPr="00CA646F">
        <w:rPr>
          <w:rStyle w:val="A1"/>
        </w:rPr>
        <w:t>C</w:t>
      </w:r>
      <w:r w:rsidR="00750B4E" w:rsidRPr="00CA646F">
        <w:rPr>
          <w:rStyle w:val="A1"/>
        </w:rPr>
        <w:t xml:space="preserve">hallenges for </w:t>
      </w:r>
      <w:r w:rsidR="00733EBC" w:rsidRPr="00CA646F">
        <w:rPr>
          <w:rStyle w:val="A1"/>
        </w:rPr>
        <w:t>landowners</w:t>
      </w:r>
      <w:r w:rsidR="00750B4E" w:rsidRPr="00CA646F">
        <w:rPr>
          <w:rStyle w:val="A1"/>
        </w:rPr>
        <w:t xml:space="preserve"> considering tiling could be: </w:t>
      </w:r>
    </w:p>
    <w:p w:rsidR="00750B4E" w:rsidRPr="00CA646F" w:rsidRDefault="00750B4E" w:rsidP="00750B4E">
      <w:pPr>
        <w:spacing w:after="0" w:line="240" w:lineRule="auto"/>
        <w:jc w:val="both"/>
        <w:rPr>
          <w:rStyle w:val="A1"/>
        </w:rPr>
      </w:pPr>
    </w:p>
    <w:p w:rsidR="00750B4E" w:rsidRPr="00CA646F" w:rsidRDefault="000B2FDA" w:rsidP="00750B4E">
      <w:pPr>
        <w:pStyle w:val="ListParagraph"/>
        <w:numPr>
          <w:ilvl w:val="0"/>
          <w:numId w:val="23"/>
        </w:numPr>
        <w:spacing w:after="0" w:line="240" w:lineRule="auto"/>
        <w:jc w:val="both"/>
        <w:rPr>
          <w:rStyle w:val="A1"/>
          <w:b/>
          <w:sz w:val="26"/>
          <w:szCs w:val="26"/>
        </w:rPr>
      </w:pPr>
      <w:r w:rsidRPr="00CA646F">
        <w:rPr>
          <w:rStyle w:val="A1"/>
          <w:b/>
          <w:sz w:val="26"/>
          <w:szCs w:val="26"/>
        </w:rPr>
        <w:t>What i</w:t>
      </w:r>
      <w:r w:rsidR="00750B4E" w:rsidRPr="00CA646F">
        <w:rPr>
          <w:rStyle w:val="A1"/>
          <w:b/>
          <w:sz w:val="26"/>
          <w:szCs w:val="26"/>
        </w:rPr>
        <w:t xml:space="preserve">f </w:t>
      </w:r>
      <w:r w:rsidR="008A1675" w:rsidRPr="00CA646F">
        <w:rPr>
          <w:rStyle w:val="A1"/>
          <w:b/>
          <w:sz w:val="26"/>
          <w:szCs w:val="26"/>
        </w:rPr>
        <w:t xml:space="preserve">soil sodicity levels </w:t>
      </w:r>
      <w:r w:rsidR="0098480D" w:rsidRPr="00CA646F">
        <w:rPr>
          <w:rStyle w:val="A1"/>
          <w:b/>
          <w:sz w:val="26"/>
          <w:szCs w:val="26"/>
        </w:rPr>
        <w:t xml:space="preserve">are </w:t>
      </w:r>
      <w:r w:rsidR="00750B4E" w:rsidRPr="00CA646F">
        <w:rPr>
          <w:rStyle w:val="A1"/>
          <w:b/>
          <w:sz w:val="26"/>
          <w:szCs w:val="26"/>
        </w:rPr>
        <w:t xml:space="preserve">high in the </w:t>
      </w:r>
      <w:r w:rsidR="008A1675" w:rsidRPr="00CA646F">
        <w:rPr>
          <w:rStyle w:val="A1"/>
          <w:b/>
          <w:sz w:val="26"/>
          <w:szCs w:val="26"/>
        </w:rPr>
        <w:t>fields</w:t>
      </w:r>
      <w:r w:rsidR="00750B4E" w:rsidRPr="00CA646F">
        <w:rPr>
          <w:rStyle w:val="A1"/>
          <w:b/>
          <w:sz w:val="26"/>
          <w:szCs w:val="26"/>
        </w:rPr>
        <w:t xml:space="preserve"> they would like to tile?</w:t>
      </w:r>
    </w:p>
    <w:p w:rsidR="00750B4E" w:rsidRPr="00CA646F" w:rsidRDefault="00750B4E" w:rsidP="00750B4E">
      <w:pPr>
        <w:pStyle w:val="ListParagraph"/>
        <w:numPr>
          <w:ilvl w:val="0"/>
          <w:numId w:val="23"/>
        </w:numPr>
        <w:spacing w:after="0" w:line="240" w:lineRule="auto"/>
        <w:jc w:val="both"/>
        <w:rPr>
          <w:rStyle w:val="A1"/>
          <w:b/>
          <w:sz w:val="26"/>
          <w:szCs w:val="26"/>
        </w:rPr>
      </w:pPr>
      <w:r w:rsidRPr="00CA646F">
        <w:rPr>
          <w:rStyle w:val="A1"/>
          <w:b/>
          <w:sz w:val="26"/>
          <w:szCs w:val="26"/>
        </w:rPr>
        <w:t>I</w:t>
      </w:r>
      <w:r w:rsidR="00DA3BE3" w:rsidRPr="00CA646F">
        <w:rPr>
          <w:rStyle w:val="A1"/>
          <w:b/>
          <w:sz w:val="26"/>
          <w:szCs w:val="26"/>
        </w:rPr>
        <w:t>n case</w:t>
      </w:r>
      <w:r w:rsidR="005E2A35" w:rsidRPr="00CA646F">
        <w:rPr>
          <w:rStyle w:val="A1"/>
          <w:b/>
          <w:sz w:val="26"/>
          <w:szCs w:val="26"/>
        </w:rPr>
        <w:t>s</w:t>
      </w:r>
      <w:r w:rsidR="00DA3BE3" w:rsidRPr="00CA646F">
        <w:rPr>
          <w:rStyle w:val="A1"/>
          <w:b/>
          <w:sz w:val="26"/>
          <w:szCs w:val="26"/>
        </w:rPr>
        <w:t xml:space="preserve"> of high </w:t>
      </w:r>
      <w:r w:rsidR="008A1675" w:rsidRPr="00CA646F">
        <w:rPr>
          <w:rStyle w:val="A1"/>
          <w:b/>
          <w:sz w:val="26"/>
          <w:szCs w:val="26"/>
        </w:rPr>
        <w:t xml:space="preserve">sodicity </w:t>
      </w:r>
      <w:r w:rsidRPr="00CA646F">
        <w:rPr>
          <w:rStyle w:val="A1"/>
          <w:b/>
          <w:sz w:val="26"/>
          <w:szCs w:val="26"/>
        </w:rPr>
        <w:t>levels</w:t>
      </w:r>
      <w:r w:rsidR="0098480D" w:rsidRPr="00CA646F">
        <w:rPr>
          <w:rStyle w:val="A1"/>
          <w:b/>
          <w:sz w:val="26"/>
          <w:szCs w:val="26"/>
        </w:rPr>
        <w:t>,</w:t>
      </w:r>
      <w:r w:rsidRPr="00CA646F">
        <w:rPr>
          <w:rStyle w:val="A1"/>
          <w:b/>
          <w:sz w:val="26"/>
          <w:szCs w:val="26"/>
        </w:rPr>
        <w:t xml:space="preserve"> </w:t>
      </w:r>
      <w:r w:rsidR="00DA3BE3" w:rsidRPr="00CA646F">
        <w:rPr>
          <w:rStyle w:val="A1"/>
          <w:b/>
          <w:sz w:val="26"/>
          <w:szCs w:val="26"/>
        </w:rPr>
        <w:t xml:space="preserve">what </w:t>
      </w:r>
      <w:r w:rsidRPr="00CA646F">
        <w:rPr>
          <w:rStyle w:val="A1"/>
          <w:b/>
          <w:sz w:val="26"/>
          <w:szCs w:val="26"/>
        </w:rPr>
        <w:t xml:space="preserve">should </w:t>
      </w:r>
      <w:r w:rsidR="0098480D" w:rsidRPr="00CA646F">
        <w:rPr>
          <w:rStyle w:val="A1"/>
          <w:b/>
          <w:sz w:val="26"/>
          <w:szCs w:val="26"/>
        </w:rPr>
        <w:t xml:space="preserve">they </w:t>
      </w:r>
      <w:r w:rsidR="00DA3BE3" w:rsidRPr="00CA646F">
        <w:rPr>
          <w:rStyle w:val="A1"/>
          <w:b/>
          <w:sz w:val="26"/>
          <w:szCs w:val="26"/>
        </w:rPr>
        <w:t xml:space="preserve">do first, </w:t>
      </w:r>
      <w:r w:rsidR="0098480D" w:rsidRPr="00CA646F">
        <w:rPr>
          <w:rStyle w:val="A1"/>
          <w:b/>
          <w:sz w:val="26"/>
          <w:szCs w:val="26"/>
        </w:rPr>
        <w:t xml:space="preserve">tile </w:t>
      </w:r>
      <w:r w:rsidR="00DA3BE3" w:rsidRPr="00CA646F">
        <w:rPr>
          <w:rStyle w:val="A1"/>
          <w:b/>
          <w:sz w:val="26"/>
          <w:szCs w:val="26"/>
        </w:rPr>
        <w:t xml:space="preserve">or </w:t>
      </w:r>
      <w:r w:rsidR="0098480D" w:rsidRPr="00CA646F">
        <w:rPr>
          <w:rStyle w:val="A1"/>
          <w:b/>
          <w:sz w:val="26"/>
          <w:szCs w:val="26"/>
        </w:rPr>
        <w:t xml:space="preserve">apply </w:t>
      </w:r>
      <w:r w:rsidR="002A5219" w:rsidRPr="00CA646F">
        <w:rPr>
          <w:rStyle w:val="A1"/>
          <w:b/>
          <w:sz w:val="26"/>
          <w:szCs w:val="26"/>
        </w:rPr>
        <w:t xml:space="preserve">the </w:t>
      </w:r>
      <w:r w:rsidRPr="00CA646F">
        <w:rPr>
          <w:rStyle w:val="A1"/>
          <w:b/>
          <w:sz w:val="26"/>
          <w:szCs w:val="26"/>
        </w:rPr>
        <w:t>amendments?</w:t>
      </w:r>
    </w:p>
    <w:p w:rsidR="00750B4E" w:rsidRPr="00CA646F" w:rsidRDefault="00750B4E" w:rsidP="00EB2230">
      <w:pPr>
        <w:spacing w:after="0" w:line="240" w:lineRule="auto"/>
        <w:jc w:val="both"/>
        <w:rPr>
          <w:rStyle w:val="A1"/>
          <w:color w:val="000000" w:themeColor="text1"/>
        </w:rPr>
      </w:pPr>
    </w:p>
    <w:p w:rsidR="00750B4E" w:rsidRPr="00CA646F" w:rsidRDefault="00750B4E" w:rsidP="00750B4E">
      <w:pPr>
        <w:pStyle w:val="NoSpacing"/>
        <w:jc w:val="both"/>
        <w:rPr>
          <w:rStyle w:val="A1"/>
        </w:rPr>
      </w:pPr>
      <w:r w:rsidRPr="00CA646F">
        <w:rPr>
          <w:rStyle w:val="A1"/>
        </w:rPr>
        <w:t xml:space="preserve">In July 2014, the Langdon Research Extension Center (LREC) tiled a field that had excessive levels of </w:t>
      </w:r>
      <w:r w:rsidR="00C85F50" w:rsidRPr="00CA646F">
        <w:rPr>
          <w:rStyle w:val="A1"/>
        </w:rPr>
        <w:t>sodicity</w:t>
      </w:r>
      <w:r w:rsidRPr="00CA646F">
        <w:rPr>
          <w:rStyle w:val="A1"/>
        </w:rPr>
        <w:t xml:space="preserve"> and moderately high levels of soluble salts. This consisted of 12 research plots with three replications. In order to replicate field conditions, </w:t>
      </w:r>
      <w:r w:rsidR="006171CE" w:rsidRPr="00CA646F">
        <w:rPr>
          <w:rStyle w:val="A1"/>
        </w:rPr>
        <w:t xml:space="preserve">the </w:t>
      </w:r>
      <w:r w:rsidRPr="00CA646F">
        <w:rPr>
          <w:rStyle w:val="A1"/>
        </w:rPr>
        <w:t xml:space="preserve">project site was tiled in July 2014 prior to starting sodicity remediation by applying soil amendments that are suitable and easily available to northeast North Dakota growers. </w:t>
      </w:r>
      <w:r w:rsidR="00CA0058" w:rsidRPr="00CA646F">
        <w:rPr>
          <w:rStyle w:val="A1"/>
        </w:rPr>
        <w:t xml:space="preserve">Soil amendments were applied </w:t>
      </w:r>
      <w:r w:rsidR="005E2A35" w:rsidRPr="00CA646F">
        <w:rPr>
          <w:rStyle w:val="A1"/>
        </w:rPr>
        <w:t xml:space="preserve">in July and August of 2015, one </w:t>
      </w:r>
      <w:r w:rsidR="00CA0058" w:rsidRPr="00CA646F">
        <w:rPr>
          <w:rStyle w:val="A1"/>
        </w:rPr>
        <w:t>year after ti</w:t>
      </w:r>
      <w:r w:rsidR="005E2A35" w:rsidRPr="00CA646F">
        <w:rPr>
          <w:rStyle w:val="A1"/>
        </w:rPr>
        <w:t>ling.</w:t>
      </w:r>
    </w:p>
    <w:p w:rsidR="00750B4E" w:rsidRPr="00CA646F" w:rsidRDefault="00750B4E" w:rsidP="00750B4E">
      <w:pPr>
        <w:pStyle w:val="NoSpacing"/>
        <w:jc w:val="both"/>
        <w:rPr>
          <w:rStyle w:val="A1"/>
        </w:rPr>
      </w:pPr>
    </w:p>
    <w:p w:rsidR="00750B4E" w:rsidRPr="00CA646F" w:rsidRDefault="006171CE" w:rsidP="00750B4E">
      <w:pPr>
        <w:pStyle w:val="NoSpacing"/>
        <w:jc w:val="both"/>
        <w:rPr>
          <w:rStyle w:val="A1"/>
        </w:rPr>
      </w:pPr>
      <w:r w:rsidRPr="00CA646F">
        <w:rPr>
          <w:rStyle w:val="A1"/>
        </w:rPr>
        <w:t>The f</w:t>
      </w:r>
      <w:r w:rsidR="0085018D" w:rsidRPr="00CA646F">
        <w:rPr>
          <w:rStyle w:val="A1"/>
        </w:rPr>
        <w:t>ollowing objectives were set in order to achieve research goals</w:t>
      </w:r>
      <w:r w:rsidR="00750B4E" w:rsidRPr="00CA646F">
        <w:rPr>
          <w:rStyle w:val="A1"/>
        </w:rPr>
        <w:t xml:space="preserve">. </w:t>
      </w:r>
    </w:p>
    <w:p w:rsidR="00750B4E" w:rsidRPr="00CA646F" w:rsidRDefault="00750B4E" w:rsidP="00750B4E">
      <w:pPr>
        <w:spacing w:after="0" w:line="240" w:lineRule="auto"/>
        <w:jc w:val="both"/>
        <w:rPr>
          <w:rStyle w:val="A1"/>
          <w:b/>
        </w:rPr>
      </w:pPr>
    </w:p>
    <w:p w:rsidR="00750B4E" w:rsidRPr="00CA646F" w:rsidRDefault="00750B4E" w:rsidP="00750B4E">
      <w:pPr>
        <w:pStyle w:val="ListParagraph"/>
        <w:numPr>
          <w:ilvl w:val="0"/>
          <w:numId w:val="19"/>
        </w:numPr>
        <w:spacing w:after="0" w:line="240" w:lineRule="auto"/>
        <w:jc w:val="both"/>
        <w:rPr>
          <w:rStyle w:val="A1"/>
        </w:rPr>
      </w:pPr>
      <w:r w:rsidRPr="00CA646F">
        <w:rPr>
          <w:rStyle w:val="A1"/>
        </w:rPr>
        <w:t>Can tiling be successful on sodic or saline-sodic soils prior to starti</w:t>
      </w:r>
      <w:r w:rsidR="006171CE" w:rsidRPr="00CA646F">
        <w:rPr>
          <w:rStyle w:val="A1"/>
        </w:rPr>
        <w:t>ng sodicity remediation?</w:t>
      </w:r>
    </w:p>
    <w:p w:rsidR="00750B4E" w:rsidRPr="00CA646F" w:rsidRDefault="00750B4E" w:rsidP="00750B4E">
      <w:pPr>
        <w:pStyle w:val="ListParagraph"/>
        <w:numPr>
          <w:ilvl w:val="0"/>
          <w:numId w:val="19"/>
        </w:numPr>
        <w:spacing w:after="0" w:line="240" w:lineRule="auto"/>
        <w:jc w:val="both"/>
        <w:rPr>
          <w:rStyle w:val="A1"/>
        </w:rPr>
      </w:pPr>
      <w:r w:rsidRPr="00CA646F">
        <w:rPr>
          <w:rStyle w:val="A1"/>
        </w:rPr>
        <w:t>Compar</w:t>
      </w:r>
      <w:r w:rsidR="006171CE" w:rsidRPr="00CA646F">
        <w:rPr>
          <w:rStyle w:val="A1"/>
        </w:rPr>
        <w:t>ing</w:t>
      </w:r>
      <w:r w:rsidRPr="00CA646F">
        <w:rPr>
          <w:rStyle w:val="A1"/>
        </w:rPr>
        <w:t xml:space="preserve"> the relationship between varying </w:t>
      </w:r>
      <w:r w:rsidR="00C85F50" w:rsidRPr="00CA646F">
        <w:rPr>
          <w:rStyle w:val="A1"/>
        </w:rPr>
        <w:t>ground</w:t>
      </w:r>
      <w:r w:rsidRPr="00CA646F">
        <w:rPr>
          <w:rStyle w:val="A1"/>
        </w:rPr>
        <w:t xml:space="preserve">water </w:t>
      </w:r>
      <w:r w:rsidR="00C85F50" w:rsidRPr="00CA646F">
        <w:rPr>
          <w:rStyle w:val="A1"/>
        </w:rPr>
        <w:t>depth</w:t>
      </w:r>
      <w:r w:rsidRPr="00CA646F">
        <w:rPr>
          <w:rStyle w:val="A1"/>
        </w:rPr>
        <w:t xml:space="preserve">s and resulting soil salt and </w:t>
      </w:r>
      <w:r w:rsidR="0044184C" w:rsidRPr="00CA646F">
        <w:rPr>
          <w:rStyle w:val="A1"/>
        </w:rPr>
        <w:t>sodicity</w:t>
      </w:r>
      <w:r w:rsidRPr="00CA646F">
        <w:rPr>
          <w:rStyle w:val="A1"/>
        </w:rPr>
        <w:t xml:space="preserve"> levels. </w:t>
      </w:r>
    </w:p>
    <w:p w:rsidR="00750B4E" w:rsidRPr="00CA646F" w:rsidRDefault="00750B4E" w:rsidP="00750B4E">
      <w:pPr>
        <w:pStyle w:val="ListParagraph"/>
        <w:numPr>
          <w:ilvl w:val="0"/>
          <w:numId w:val="19"/>
        </w:numPr>
        <w:spacing w:after="0" w:line="240" w:lineRule="auto"/>
        <w:jc w:val="both"/>
        <w:rPr>
          <w:rStyle w:val="A1"/>
        </w:rPr>
      </w:pPr>
      <w:r w:rsidRPr="00CA646F">
        <w:rPr>
          <w:rStyle w:val="A1"/>
        </w:rPr>
        <w:t>Analyz</w:t>
      </w:r>
      <w:r w:rsidR="006171CE" w:rsidRPr="00CA646F">
        <w:rPr>
          <w:rStyle w:val="A1"/>
        </w:rPr>
        <w:t>ing</w:t>
      </w:r>
      <w:r w:rsidRPr="00CA646F">
        <w:rPr>
          <w:rStyle w:val="A1"/>
        </w:rPr>
        <w:t xml:space="preserve"> water samples from </w:t>
      </w:r>
      <w:r w:rsidR="006171CE" w:rsidRPr="00CA646F">
        <w:rPr>
          <w:rStyle w:val="A1"/>
        </w:rPr>
        <w:t xml:space="preserve">the </w:t>
      </w:r>
      <w:r w:rsidRPr="00CA646F">
        <w:rPr>
          <w:rStyle w:val="A1"/>
        </w:rPr>
        <w:t>lift station, upstream and downstream for human and livestock health.</w:t>
      </w:r>
    </w:p>
    <w:p w:rsidR="00750B4E" w:rsidRPr="00CA646F" w:rsidRDefault="00750B4E" w:rsidP="00750B4E">
      <w:pPr>
        <w:spacing w:after="0" w:line="240" w:lineRule="auto"/>
        <w:jc w:val="both"/>
        <w:rPr>
          <w:rStyle w:val="A1"/>
          <w:rFonts w:ascii="Calibri" w:eastAsia="Calibri" w:hAnsi="Calibri" w:cs="Times New Roman"/>
        </w:rPr>
      </w:pPr>
    </w:p>
    <w:p w:rsidR="009C50F7" w:rsidRPr="00CA646F" w:rsidRDefault="00D43FD2" w:rsidP="00750B4E">
      <w:pPr>
        <w:spacing w:after="0" w:line="240" w:lineRule="auto"/>
        <w:jc w:val="both"/>
        <w:rPr>
          <w:color w:val="221E1F"/>
          <w:sz w:val="30"/>
          <w:szCs w:val="30"/>
        </w:rPr>
      </w:pPr>
      <w:r w:rsidRPr="00CA646F">
        <w:rPr>
          <w:b/>
          <w:sz w:val="30"/>
          <w:szCs w:val="30"/>
        </w:rPr>
        <w:t xml:space="preserve">TRIAL LOCATION AND </w:t>
      </w:r>
      <w:r w:rsidR="00781331" w:rsidRPr="00CA646F">
        <w:rPr>
          <w:b/>
          <w:sz w:val="30"/>
          <w:szCs w:val="30"/>
        </w:rPr>
        <w:t>SITE DESCRIPTION</w:t>
      </w:r>
    </w:p>
    <w:p w:rsidR="00D43FD2" w:rsidRPr="00CA646F" w:rsidRDefault="00D43FD2" w:rsidP="008D615E">
      <w:pPr>
        <w:spacing w:after="0" w:line="240" w:lineRule="auto"/>
        <w:jc w:val="both"/>
      </w:pPr>
      <w:r w:rsidRPr="00CA646F">
        <w:rPr>
          <w:rFonts w:eastAsia="Times New Roman" w:cstheme="minorHAnsi"/>
          <w:color w:val="000000"/>
          <w:lang w:eastAsia="en-CA"/>
        </w:rPr>
        <w:t>T</w:t>
      </w:r>
      <w:r w:rsidR="006171CE" w:rsidRPr="00CA646F">
        <w:rPr>
          <w:rFonts w:eastAsia="Times New Roman" w:cstheme="minorHAnsi"/>
          <w:color w:val="000000"/>
          <w:lang w:eastAsia="en-CA"/>
        </w:rPr>
        <w:t>his t</w:t>
      </w:r>
      <w:r w:rsidRPr="00CA646F">
        <w:rPr>
          <w:rFonts w:eastAsia="Times New Roman" w:cstheme="minorHAnsi"/>
          <w:color w:val="000000"/>
          <w:lang w:eastAsia="en-CA"/>
        </w:rPr>
        <w:t>rial site is located at the NDSU Langdon Research Extension Center, Langdon, North Dakota</w:t>
      </w:r>
      <w:r w:rsidRPr="00CA646F">
        <w:rPr>
          <w:rFonts w:eastAsia="Times New Roman" w:cstheme="minorHAnsi"/>
          <w:color w:val="000000" w:themeColor="text1"/>
          <w:lang w:eastAsia="en-CA"/>
        </w:rPr>
        <w:t xml:space="preserve">. </w:t>
      </w:r>
      <w:r w:rsidR="00B44058" w:rsidRPr="00CA646F">
        <w:t xml:space="preserve">As per </w:t>
      </w:r>
      <w:r w:rsidR="007A64F3" w:rsidRPr="00CA646F">
        <w:t>the USDA W</w:t>
      </w:r>
      <w:r w:rsidR="00B44058" w:rsidRPr="00CA646F">
        <w:t xml:space="preserve">eb </w:t>
      </w:r>
      <w:r w:rsidR="007A64F3" w:rsidRPr="00CA646F">
        <w:t>S</w:t>
      </w:r>
      <w:r w:rsidR="00B44058" w:rsidRPr="00CA646F">
        <w:t xml:space="preserve">oil </w:t>
      </w:r>
      <w:r w:rsidR="007A64F3" w:rsidRPr="00CA646F">
        <w:t>S</w:t>
      </w:r>
      <w:r w:rsidR="00B44058" w:rsidRPr="00CA646F">
        <w:t xml:space="preserve">urvey, </w:t>
      </w:r>
      <w:r w:rsidR="00AA5414" w:rsidRPr="00CA646F">
        <w:t xml:space="preserve">soil series are </w:t>
      </w:r>
      <w:r w:rsidR="007A64F3" w:rsidRPr="00CA646F">
        <w:t xml:space="preserve">a mix of </w:t>
      </w:r>
      <w:r w:rsidR="00DF15F2" w:rsidRPr="00CA646F">
        <w:t>Cavour-</w:t>
      </w:r>
      <w:proofErr w:type="spellStart"/>
      <w:r w:rsidR="00DF15F2" w:rsidRPr="00CA646F">
        <w:t>Cresbard</w:t>
      </w:r>
      <w:proofErr w:type="spellEnd"/>
      <w:r w:rsidR="00DF15F2" w:rsidRPr="00CA646F">
        <w:t xml:space="preserve"> and </w:t>
      </w:r>
      <w:proofErr w:type="spellStart"/>
      <w:r w:rsidR="00DF15F2" w:rsidRPr="00CA646F">
        <w:t>Hamerly-Cresbard</w:t>
      </w:r>
      <w:proofErr w:type="spellEnd"/>
      <w:r w:rsidR="00DF15F2" w:rsidRPr="00CA646F">
        <w:t xml:space="preserve"> loams. </w:t>
      </w:r>
    </w:p>
    <w:p w:rsidR="007A64F3" w:rsidRPr="00CA646F" w:rsidRDefault="007A64F3" w:rsidP="008D615E">
      <w:pPr>
        <w:spacing w:after="0" w:line="240" w:lineRule="auto"/>
        <w:jc w:val="both"/>
      </w:pPr>
    </w:p>
    <w:p w:rsidR="00D43FD2" w:rsidRPr="00CA646F" w:rsidRDefault="00781331" w:rsidP="00D43FD2">
      <w:pPr>
        <w:spacing w:after="0" w:line="240" w:lineRule="auto"/>
        <w:jc w:val="both"/>
        <w:rPr>
          <w:rFonts w:eastAsia="Times New Roman" w:cstheme="minorHAnsi"/>
          <w:b/>
          <w:color w:val="000000"/>
          <w:sz w:val="30"/>
          <w:szCs w:val="30"/>
          <w:lang w:eastAsia="en-CA"/>
        </w:rPr>
      </w:pPr>
      <w:r w:rsidRPr="00CA646F">
        <w:rPr>
          <w:rFonts w:eastAsia="Times New Roman" w:cstheme="minorHAnsi"/>
          <w:b/>
          <w:color w:val="000000"/>
          <w:sz w:val="30"/>
          <w:szCs w:val="30"/>
          <w:lang w:eastAsia="en-CA"/>
        </w:rPr>
        <w:t>TRIAL DESIGN AND PLOT SIZE</w:t>
      </w:r>
    </w:p>
    <w:p w:rsidR="00D43FD2" w:rsidRPr="00BC79DF" w:rsidRDefault="00D43FD2" w:rsidP="008D615E">
      <w:pPr>
        <w:spacing w:after="0" w:line="240" w:lineRule="auto"/>
        <w:jc w:val="both"/>
        <w:rPr>
          <w:rFonts w:eastAsia="Times New Roman" w:cstheme="minorHAnsi"/>
          <w:color w:val="000000"/>
          <w:lang w:eastAsia="en-CA"/>
        </w:rPr>
      </w:pPr>
      <w:r w:rsidRPr="00CA646F">
        <w:rPr>
          <w:rFonts w:eastAsia="Times New Roman" w:cstheme="minorHAnsi"/>
          <w:color w:val="000000"/>
          <w:lang w:eastAsia="en-CA"/>
        </w:rPr>
        <w:t>Trial design is randomized block. Each plot is 325 X 80 feet</w:t>
      </w:r>
      <w:r w:rsidR="00DF5079" w:rsidRPr="00CA646F">
        <w:rPr>
          <w:rFonts w:eastAsia="Times New Roman" w:cstheme="minorHAnsi"/>
          <w:color w:val="000000"/>
          <w:lang w:eastAsia="en-CA"/>
        </w:rPr>
        <w:t xml:space="preserve"> (0.6 acre)</w:t>
      </w:r>
      <w:r w:rsidR="00BC79DF">
        <w:rPr>
          <w:rFonts w:eastAsia="Times New Roman" w:cstheme="minorHAnsi"/>
          <w:color w:val="000000"/>
          <w:lang w:eastAsia="en-CA"/>
        </w:rPr>
        <w:t>.</w:t>
      </w:r>
    </w:p>
    <w:p w:rsidR="00710304" w:rsidRPr="00CA646F" w:rsidRDefault="00710304" w:rsidP="004975A2">
      <w:pPr>
        <w:spacing w:after="0" w:line="240" w:lineRule="auto"/>
        <w:jc w:val="both"/>
        <w:rPr>
          <w:b/>
        </w:rPr>
      </w:pPr>
    </w:p>
    <w:p w:rsidR="004975A2" w:rsidRPr="00CA646F" w:rsidRDefault="00BA694D" w:rsidP="004975A2">
      <w:pPr>
        <w:spacing w:after="0" w:line="240" w:lineRule="auto"/>
        <w:jc w:val="both"/>
        <w:rPr>
          <w:b/>
          <w:sz w:val="30"/>
          <w:szCs w:val="30"/>
        </w:rPr>
      </w:pPr>
      <w:r w:rsidRPr="00CA646F">
        <w:rPr>
          <w:b/>
          <w:sz w:val="30"/>
          <w:szCs w:val="30"/>
        </w:rPr>
        <w:t>METHODOLOGY</w:t>
      </w:r>
    </w:p>
    <w:p w:rsidR="004975A2" w:rsidRPr="00CA646F" w:rsidRDefault="004975A2" w:rsidP="004975A2">
      <w:pPr>
        <w:spacing w:after="0" w:line="240" w:lineRule="auto"/>
        <w:jc w:val="both"/>
        <w:rPr>
          <w:b/>
        </w:rPr>
      </w:pPr>
    </w:p>
    <w:p w:rsidR="00FB10DF" w:rsidRPr="00CA646F" w:rsidRDefault="00082863" w:rsidP="004975A2">
      <w:pPr>
        <w:spacing w:after="0" w:line="240" w:lineRule="auto"/>
        <w:jc w:val="both"/>
        <w:rPr>
          <w:b/>
          <w:sz w:val="25"/>
          <w:szCs w:val="25"/>
        </w:rPr>
      </w:pPr>
      <w:r w:rsidRPr="00CA646F">
        <w:rPr>
          <w:b/>
          <w:sz w:val="25"/>
          <w:szCs w:val="25"/>
          <w:u w:val="single"/>
        </w:rPr>
        <w:t xml:space="preserve">Soil </w:t>
      </w:r>
      <w:r w:rsidR="00480CB2" w:rsidRPr="00CA646F">
        <w:rPr>
          <w:b/>
          <w:sz w:val="25"/>
          <w:szCs w:val="25"/>
          <w:u w:val="single"/>
        </w:rPr>
        <w:t xml:space="preserve">Chemical </w:t>
      </w:r>
      <w:r w:rsidR="005A0C58" w:rsidRPr="00CA646F">
        <w:rPr>
          <w:b/>
          <w:sz w:val="25"/>
          <w:szCs w:val="25"/>
          <w:u w:val="single"/>
        </w:rPr>
        <w:t>Analysis</w:t>
      </w:r>
    </w:p>
    <w:p w:rsidR="004230CF" w:rsidRPr="00CA646F" w:rsidRDefault="008D355B" w:rsidP="00EB2230">
      <w:pPr>
        <w:spacing w:after="0" w:line="240" w:lineRule="auto"/>
        <w:jc w:val="both"/>
      </w:pPr>
      <w:r w:rsidRPr="00CA646F">
        <w:t>Four-foot</w:t>
      </w:r>
      <w:r w:rsidR="00291CFF" w:rsidRPr="00CA646F">
        <w:t xml:space="preserve"> d</w:t>
      </w:r>
      <w:r w:rsidR="00A87298" w:rsidRPr="00CA646F">
        <w:t>eep soil sample</w:t>
      </w:r>
      <w:r w:rsidR="00134317" w:rsidRPr="00CA646F">
        <w:t>s</w:t>
      </w:r>
      <w:r w:rsidR="00A87298" w:rsidRPr="00CA646F">
        <w:t xml:space="preserve"> in 12” increments </w:t>
      </w:r>
      <w:r w:rsidRPr="00CA646F">
        <w:t xml:space="preserve">were collected </w:t>
      </w:r>
      <w:r w:rsidR="00194459" w:rsidRPr="00CA646F">
        <w:t xml:space="preserve">from each </w:t>
      </w:r>
      <w:r w:rsidR="00C14FCE" w:rsidRPr="00CA646F">
        <w:t>plot</w:t>
      </w:r>
      <w:r w:rsidR="00194459" w:rsidRPr="00CA646F">
        <w:t xml:space="preserve"> in September 2014</w:t>
      </w:r>
      <w:r w:rsidR="00394E26" w:rsidRPr="00CA646F">
        <w:t>,</w:t>
      </w:r>
      <w:r w:rsidR="001B7039" w:rsidRPr="00CA646F">
        <w:t xml:space="preserve"> </w:t>
      </w:r>
      <w:r w:rsidR="00DA3BE3" w:rsidRPr="00CA646F">
        <w:t xml:space="preserve">right after tiling. </w:t>
      </w:r>
      <w:r w:rsidRPr="00CA646F">
        <w:t xml:space="preserve"> </w:t>
      </w:r>
      <w:r w:rsidR="005D34A0" w:rsidRPr="00CA646F">
        <w:t>Using the same protocol,</w:t>
      </w:r>
      <w:r w:rsidR="005E2A35" w:rsidRPr="00CA646F">
        <w:t xml:space="preserve"> the</w:t>
      </w:r>
      <w:r w:rsidR="005D34A0" w:rsidRPr="00CA646F">
        <w:t xml:space="preserve"> s</w:t>
      </w:r>
      <w:r w:rsidR="00DA3BE3" w:rsidRPr="00CA646F">
        <w:t xml:space="preserve">ite was sampled again in </w:t>
      </w:r>
      <w:r w:rsidR="00394E26" w:rsidRPr="00CA646F">
        <w:t>June 2016</w:t>
      </w:r>
      <w:r w:rsidR="005D34A0" w:rsidRPr="00CA646F">
        <w:t xml:space="preserve"> (</w:t>
      </w:r>
      <w:r w:rsidR="005E2A35" w:rsidRPr="00CA646F">
        <w:t xml:space="preserve">two </w:t>
      </w:r>
      <w:r w:rsidR="00DA3BE3" w:rsidRPr="00CA646F">
        <w:t>year</w:t>
      </w:r>
      <w:r w:rsidR="005E2A35" w:rsidRPr="00CA646F">
        <w:t>s</w:t>
      </w:r>
      <w:r w:rsidR="00DA3BE3" w:rsidRPr="00CA646F">
        <w:t xml:space="preserve"> </w:t>
      </w:r>
      <w:r w:rsidR="005E2A35" w:rsidRPr="00CA646F">
        <w:t xml:space="preserve">after tiling and one </w:t>
      </w:r>
      <w:r w:rsidR="00DA3BE3" w:rsidRPr="00CA646F">
        <w:t>year after applying the amendments</w:t>
      </w:r>
      <w:r w:rsidR="005D34A0" w:rsidRPr="00CA646F">
        <w:t>)</w:t>
      </w:r>
      <w:r w:rsidRPr="00CA646F">
        <w:t>,</w:t>
      </w:r>
      <w:r w:rsidR="005D34A0" w:rsidRPr="00CA646F">
        <w:t xml:space="preserve"> in June </w:t>
      </w:r>
      <w:r w:rsidR="00DA3BE3" w:rsidRPr="00CA646F">
        <w:t>2017</w:t>
      </w:r>
      <w:r w:rsidR="005D34A0" w:rsidRPr="00CA646F">
        <w:t xml:space="preserve"> (</w:t>
      </w:r>
      <w:r w:rsidR="005E2A35" w:rsidRPr="00CA646F">
        <w:t xml:space="preserve">three </w:t>
      </w:r>
      <w:r w:rsidR="00DA3BE3" w:rsidRPr="00CA646F">
        <w:t>year</w:t>
      </w:r>
      <w:r w:rsidR="005E2A35" w:rsidRPr="00CA646F">
        <w:t xml:space="preserve">s after tiling and two </w:t>
      </w:r>
      <w:r w:rsidR="00DA3BE3" w:rsidRPr="00CA646F">
        <w:t>year</w:t>
      </w:r>
      <w:r w:rsidR="005E2A35" w:rsidRPr="00CA646F">
        <w:t>s</w:t>
      </w:r>
      <w:r w:rsidR="00DA3BE3" w:rsidRPr="00CA646F">
        <w:t xml:space="preserve"> after applying the amendments</w:t>
      </w:r>
      <w:r w:rsidR="005D34A0" w:rsidRPr="00CA646F">
        <w:t>)</w:t>
      </w:r>
      <w:r w:rsidR="005E2A35" w:rsidRPr="00CA646F">
        <w:t xml:space="preserve"> and in June of 2018 (four years after tiling and three </w:t>
      </w:r>
      <w:r w:rsidRPr="00CA646F">
        <w:t>years after applying the amendments)</w:t>
      </w:r>
      <w:r w:rsidR="00DA3BE3" w:rsidRPr="00CA646F">
        <w:t>.</w:t>
      </w:r>
      <w:r w:rsidR="00A87298" w:rsidRPr="00CA646F">
        <w:t xml:space="preserve"> </w:t>
      </w:r>
      <w:r w:rsidR="00E33A60" w:rsidRPr="00CA646F">
        <w:t>Sampling depths were separated in 12-inch increments and e</w:t>
      </w:r>
      <w:r w:rsidR="00DA3BE3" w:rsidRPr="00CA646F">
        <w:t xml:space="preserve">ach sampling activity included </w:t>
      </w:r>
      <w:r w:rsidR="00B27DDC" w:rsidRPr="00CA646F">
        <w:t xml:space="preserve">48 soil samples (12 plots x 4 depths = 48 samples). </w:t>
      </w:r>
      <w:r w:rsidR="008C6C13" w:rsidRPr="00CA646F">
        <w:t>All s</w:t>
      </w:r>
      <w:r w:rsidR="004C4BDC" w:rsidRPr="00CA646F">
        <w:t xml:space="preserve">amples were analyzed for </w:t>
      </w:r>
      <w:r w:rsidR="008C6C13" w:rsidRPr="00CA646F">
        <w:t>Electrical Conductivity</w:t>
      </w:r>
      <w:r w:rsidR="00C5399E" w:rsidRPr="00CA646F">
        <w:t xml:space="preserve"> or EC</w:t>
      </w:r>
      <w:r w:rsidR="004C4BDC" w:rsidRPr="00CA646F">
        <w:t xml:space="preserve"> (salts),</w:t>
      </w:r>
      <w:r w:rsidR="008C6C13" w:rsidRPr="00CA646F">
        <w:t xml:space="preserve"> </w:t>
      </w:r>
      <w:r w:rsidR="004C4BDC" w:rsidRPr="00CA646F">
        <w:t>Sodium Adsorption Ratio or SAR (</w:t>
      </w:r>
      <w:r w:rsidR="008C6C13" w:rsidRPr="00CA646F">
        <w:t>sodi</w:t>
      </w:r>
      <w:r w:rsidR="004C4BDC" w:rsidRPr="00CA646F">
        <w:t>city)</w:t>
      </w:r>
      <w:r w:rsidR="00C5399E" w:rsidRPr="00CA646F">
        <w:t xml:space="preserve">, pH, calcium carbonate equivalent </w:t>
      </w:r>
      <w:r w:rsidR="004C4BDC" w:rsidRPr="00CA646F">
        <w:t xml:space="preserve">or </w:t>
      </w:r>
      <w:r w:rsidR="00C5399E" w:rsidRPr="00CA646F">
        <w:t>CCE, bicarbonate</w:t>
      </w:r>
      <w:r w:rsidR="004C4BDC" w:rsidRPr="00CA646F">
        <w:t>s</w:t>
      </w:r>
      <w:r w:rsidR="00C5399E" w:rsidRPr="00CA646F">
        <w:t xml:space="preserve"> (HCO</w:t>
      </w:r>
      <w:r w:rsidR="00C5399E" w:rsidRPr="00CA646F">
        <w:rPr>
          <w:vertAlign w:val="subscript"/>
        </w:rPr>
        <w:t>3</w:t>
      </w:r>
      <w:r w:rsidR="00627D45" w:rsidRPr="00CA646F">
        <w:rPr>
          <w:vertAlign w:val="superscript"/>
        </w:rPr>
        <w:t>-</w:t>
      </w:r>
      <w:r w:rsidR="00C5399E" w:rsidRPr="00CA646F">
        <w:t>), chlorides (Cl</w:t>
      </w:r>
      <w:r w:rsidR="00627D45" w:rsidRPr="00CA646F">
        <w:rPr>
          <w:vertAlign w:val="superscript"/>
        </w:rPr>
        <w:t>-</w:t>
      </w:r>
      <w:r w:rsidR="00C5399E" w:rsidRPr="00CA646F">
        <w:t>), sulfates (SO</w:t>
      </w:r>
      <w:r w:rsidR="00C5399E" w:rsidRPr="00CA646F">
        <w:rPr>
          <w:vertAlign w:val="subscript"/>
        </w:rPr>
        <w:t>4</w:t>
      </w:r>
      <w:r w:rsidR="00627D45" w:rsidRPr="00CA646F">
        <w:rPr>
          <w:vertAlign w:val="superscript"/>
        </w:rPr>
        <w:t>2-</w:t>
      </w:r>
      <w:r w:rsidR="00C5399E" w:rsidRPr="00CA646F">
        <w:t xml:space="preserve">), </w:t>
      </w:r>
      <w:r w:rsidR="00223CAD" w:rsidRPr="00CA646F">
        <w:t>saturation percentage, calcium (Ca</w:t>
      </w:r>
      <w:r w:rsidR="00627D45" w:rsidRPr="00CA646F">
        <w:rPr>
          <w:vertAlign w:val="superscript"/>
        </w:rPr>
        <w:t>2+</w:t>
      </w:r>
      <w:r w:rsidR="00223CAD" w:rsidRPr="00CA646F">
        <w:t>), magnesium (Mg</w:t>
      </w:r>
      <w:r w:rsidR="00627D45" w:rsidRPr="00CA646F">
        <w:rPr>
          <w:vertAlign w:val="superscript"/>
        </w:rPr>
        <w:t>2+</w:t>
      </w:r>
      <w:r w:rsidR="00223CAD" w:rsidRPr="00CA646F">
        <w:t>), sodium (Na</w:t>
      </w:r>
      <w:r w:rsidR="007248D1" w:rsidRPr="00CA646F">
        <w:rPr>
          <w:vertAlign w:val="superscript"/>
        </w:rPr>
        <w:t>+</w:t>
      </w:r>
      <w:r w:rsidR="00223CAD" w:rsidRPr="00CA646F">
        <w:t>), potassium (K</w:t>
      </w:r>
      <w:r w:rsidR="00627D45" w:rsidRPr="00CA646F">
        <w:rPr>
          <w:vertAlign w:val="superscript"/>
        </w:rPr>
        <w:t>+</w:t>
      </w:r>
      <w:r w:rsidR="00223CAD" w:rsidRPr="00CA646F">
        <w:t>) and nitrate-nitrogen (NO</w:t>
      </w:r>
      <w:r w:rsidR="00223CAD" w:rsidRPr="00CA646F">
        <w:rPr>
          <w:vertAlign w:val="subscript"/>
        </w:rPr>
        <w:t>3</w:t>
      </w:r>
      <w:r w:rsidR="00223CAD" w:rsidRPr="00CA646F">
        <w:t>-N</w:t>
      </w:r>
      <w:r w:rsidR="00627D45" w:rsidRPr="00CA646F">
        <w:rPr>
          <w:vertAlign w:val="superscript"/>
        </w:rPr>
        <w:t>-</w:t>
      </w:r>
      <w:r w:rsidR="00223CAD" w:rsidRPr="00CA646F">
        <w:t xml:space="preserve">) for </w:t>
      </w:r>
      <w:r w:rsidR="00F35739" w:rsidRPr="00CA646F">
        <w:t>zero to four-foot</w:t>
      </w:r>
      <w:r w:rsidR="00223CAD" w:rsidRPr="00CA646F">
        <w:t xml:space="preserve"> depths</w:t>
      </w:r>
      <w:r w:rsidR="004230CF" w:rsidRPr="00CA646F">
        <w:t>.</w:t>
      </w:r>
      <w:r w:rsidR="00194459" w:rsidRPr="00CA646F">
        <w:t xml:space="preserve"> </w:t>
      </w:r>
      <w:r w:rsidR="00223CAD" w:rsidRPr="00CA646F">
        <w:t>Soil phosphorus (P) and organic matter percent (O.M. %) w</w:t>
      </w:r>
      <w:r w:rsidR="00627D45" w:rsidRPr="00CA646F">
        <w:t>ere</w:t>
      </w:r>
      <w:r w:rsidR="00223CAD" w:rsidRPr="00CA646F">
        <w:t xml:space="preserve"> analyzed </w:t>
      </w:r>
      <w:r w:rsidR="004C4BDC" w:rsidRPr="00CA646F">
        <w:t>for the 0-12</w:t>
      </w:r>
      <w:r w:rsidR="00F35739" w:rsidRPr="00CA646F">
        <w:t xml:space="preserve"> inch</w:t>
      </w:r>
      <w:r w:rsidR="004C4BDC" w:rsidRPr="00CA646F">
        <w:t xml:space="preserve"> and 12-24</w:t>
      </w:r>
      <w:r w:rsidR="00F35739" w:rsidRPr="00CA646F">
        <w:t xml:space="preserve"> inch</w:t>
      </w:r>
      <w:r w:rsidR="004C4BDC" w:rsidRPr="00CA646F">
        <w:t xml:space="preserve"> </w:t>
      </w:r>
      <w:r w:rsidR="00223CAD" w:rsidRPr="00CA646F">
        <w:t xml:space="preserve">depths. In addition, cation exchange capacity </w:t>
      </w:r>
      <w:r w:rsidR="005D34A0" w:rsidRPr="00CA646F">
        <w:t xml:space="preserve">(CEC) </w:t>
      </w:r>
      <w:r w:rsidR="00223CAD" w:rsidRPr="00CA646F">
        <w:t xml:space="preserve">was </w:t>
      </w:r>
      <w:r w:rsidR="005E2A35" w:rsidRPr="00CA646F">
        <w:t xml:space="preserve">analyzed for the first </w:t>
      </w:r>
      <w:r w:rsidR="00223CAD" w:rsidRPr="00CA646F">
        <w:t>foot.</w:t>
      </w:r>
      <w:r w:rsidR="004C4BDC" w:rsidRPr="00CA646F">
        <w:t xml:space="preserve"> </w:t>
      </w:r>
    </w:p>
    <w:p w:rsidR="005A0C58" w:rsidRDefault="005A0C58" w:rsidP="00EB2230">
      <w:pPr>
        <w:spacing w:after="0" w:line="240" w:lineRule="auto"/>
        <w:jc w:val="both"/>
      </w:pPr>
    </w:p>
    <w:p w:rsidR="00394E26" w:rsidRPr="00CA646F" w:rsidRDefault="005A0C58" w:rsidP="00EB2230">
      <w:pPr>
        <w:spacing w:after="0" w:line="240" w:lineRule="auto"/>
        <w:jc w:val="both"/>
        <w:rPr>
          <w:b/>
          <w:sz w:val="25"/>
          <w:szCs w:val="25"/>
          <w:u w:val="single"/>
        </w:rPr>
      </w:pPr>
      <w:r w:rsidRPr="00CA646F">
        <w:rPr>
          <w:b/>
          <w:sz w:val="25"/>
          <w:szCs w:val="25"/>
          <w:u w:val="single"/>
        </w:rPr>
        <w:t xml:space="preserve">Weekly </w:t>
      </w:r>
      <w:r w:rsidR="00CC45F4" w:rsidRPr="00CA646F">
        <w:rPr>
          <w:b/>
          <w:sz w:val="25"/>
          <w:szCs w:val="25"/>
          <w:u w:val="single"/>
        </w:rPr>
        <w:t>Groundwater</w:t>
      </w:r>
      <w:r w:rsidRPr="00CA646F">
        <w:rPr>
          <w:b/>
          <w:sz w:val="25"/>
          <w:szCs w:val="25"/>
          <w:u w:val="single"/>
        </w:rPr>
        <w:t xml:space="preserve"> </w:t>
      </w:r>
      <w:r w:rsidR="00C6607E" w:rsidRPr="00CA646F">
        <w:rPr>
          <w:b/>
          <w:sz w:val="25"/>
          <w:szCs w:val="25"/>
          <w:u w:val="single"/>
        </w:rPr>
        <w:t>Depth</w:t>
      </w:r>
      <w:r w:rsidRPr="00CA646F">
        <w:rPr>
          <w:b/>
          <w:sz w:val="25"/>
          <w:szCs w:val="25"/>
          <w:u w:val="single"/>
        </w:rPr>
        <w:t xml:space="preserve"> Measurement</w:t>
      </w:r>
      <w:r w:rsidR="001A5BD9" w:rsidRPr="00CA646F">
        <w:rPr>
          <w:b/>
          <w:sz w:val="25"/>
          <w:szCs w:val="25"/>
          <w:u w:val="single"/>
        </w:rPr>
        <w:t>s</w:t>
      </w:r>
    </w:p>
    <w:p w:rsidR="003E5956" w:rsidRPr="00CA646F" w:rsidRDefault="00CC45F4" w:rsidP="00EB2230">
      <w:pPr>
        <w:spacing w:after="0" w:line="240" w:lineRule="auto"/>
        <w:jc w:val="both"/>
      </w:pPr>
      <w:r w:rsidRPr="00CA646F">
        <w:t>Groundwater</w:t>
      </w:r>
      <w:r w:rsidR="005A0C58" w:rsidRPr="00CA646F">
        <w:t xml:space="preserve"> </w:t>
      </w:r>
      <w:r w:rsidR="00C6607E" w:rsidRPr="00CA646F">
        <w:t>depths</w:t>
      </w:r>
      <w:r w:rsidR="005A0C58" w:rsidRPr="00CA646F">
        <w:t xml:space="preserve"> were measured on a weekly basis </w:t>
      </w:r>
      <w:r w:rsidR="00F84608" w:rsidRPr="00CA646F">
        <w:t>in 2015, 2016</w:t>
      </w:r>
      <w:r w:rsidR="000C27FE" w:rsidRPr="00CA646F">
        <w:t>,</w:t>
      </w:r>
      <w:r w:rsidR="00F84608" w:rsidRPr="00CA646F">
        <w:t xml:space="preserve"> </w:t>
      </w:r>
      <w:r w:rsidR="000C27FE" w:rsidRPr="00CA646F">
        <w:t>2017</w:t>
      </w:r>
      <w:r w:rsidR="005E2A35" w:rsidRPr="00CA646F">
        <w:t xml:space="preserve"> </w:t>
      </w:r>
      <w:r w:rsidR="00F84608" w:rsidRPr="00CA646F">
        <w:t>and 201</w:t>
      </w:r>
      <w:r w:rsidR="000C27FE" w:rsidRPr="00CA646F">
        <w:t>8</w:t>
      </w:r>
      <w:r w:rsidR="00F84608" w:rsidRPr="00CA646F">
        <w:t xml:space="preserve"> </w:t>
      </w:r>
      <w:r w:rsidR="005A0C58" w:rsidRPr="00CA646F">
        <w:t xml:space="preserve">from May-October through the </w:t>
      </w:r>
      <w:r w:rsidR="009928A9" w:rsidRPr="00CA646F">
        <w:t>seven-foot</w:t>
      </w:r>
      <w:r w:rsidR="00AF6C5F" w:rsidRPr="00CA646F">
        <w:t xml:space="preserve"> deep </w:t>
      </w:r>
      <w:r w:rsidR="005A0C58" w:rsidRPr="00CA646F">
        <w:t>observation wells</w:t>
      </w:r>
      <w:r w:rsidR="00CE276B" w:rsidRPr="00CA646F">
        <w:t>, which were</w:t>
      </w:r>
      <w:r w:rsidR="005A0C58" w:rsidRPr="00CA646F">
        <w:t xml:space="preserve"> </w:t>
      </w:r>
      <w:r w:rsidR="00DA3BE3" w:rsidRPr="00CA646F">
        <w:t xml:space="preserve">installed </w:t>
      </w:r>
      <w:r w:rsidR="005A0C58" w:rsidRPr="00CA646F">
        <w:t xml:space="preserve">in each plot </w:t>
      </w:r>
      <w:r w:rsidR="003541EB" w:rsidRPr="00CA646F">
        <w:t>in</w:t>
      </w:r>
      <w:r w:rsidR="00F84608" w:rsidRPr="00CA646F">
        <w:t xml:space="preserve"> </w:t>
      </w:r>
      <w:r w:rsidR="00C6607E" w:rsidRPr="00CA646F">
        <w:t xml:space="preserve">May </w:t>
      </w:r>
      <w:r w:rsidR="00F84608" w:rsidRPr="00CA646F">
        <w:t>2015</w:t>
      </w:r>
      <w:r w:rsidR="005A0C58" w:rsidRPr="00CA646F">
        <w:t>.</w:t>
      </w:r>
    </w:p>
    <w:p w:rsidR="00BC79DF" w:rsidRDefault="00BC79DF" w:rsidP="009928A9">
      <w:pPr>
        <w:spacing w:after="0" w:line="240" w:lineRule="auto"/>
        <w:jc w:val="both"/>
        <w:rPr>
          <w:b/>
          <w:sz w:val="25"/>
          <w:szCs w:val="25"/>
          <w:u w:val="single"/>
        </w:rPr>
      </w:pPr>
    </w:p>
    <w:p w:rsidR="00BC79DF" w:rsidRDefault="00BC79DF" w:rsidP="009928A9">
      <w:pPr>
        <w:spacing w:after="0" w:line="240" w:lineRule="auto"/>
        <w:jc w:val="both"/>
        <w:rPr>
          <w:b/>
          <w:sz w:val="25"/>
          <w:szCs w:val="25"/>
          <w:u w:val="single"/>
        </w:rPr>
      </w:pPr>
    </w:p>
    <w:p w:rsidR="0073179D" w:rsidRPr="00BC79DF" w:rsidRDefault="00082863" w:rsidP="009928A9">
      <w:pPr>
        <w:spacing w:after="0" w:line="240" w:lineRule="auto"/>
        <w:jc w:val="both"/>
        <w:rPr>
          <w:b/>
          <w:sz w:val="25"/>
          <w:szCs w:val="25"/>
          <w:u w:val="single"/>
        </w:rPr>
      </w:pPr>
      <w:r w:rsidRPr="00CA646F">
        <w:rPr>
          <w:b/>
          <w:sz w:val="25"/>
          <w:szCs w:val="25"/>
          <w:u w:val="single"/>
        </w:rPr>
        <w:t xml:space="preserve">Water </w:t>
      </w:r>
      <w:r w:rsidR="001A5BD9" w:rsidRPr="00CA646F">
        <w:rPr>
          <w:b/>
          <w:sz w:val="25"/>
          <w:szCs w:val="25"/>
          <w:u w:val="single"/>
        </w:rPr>
        <w:t xml:space="preserve">Sample </w:t>
      </w:r>
      <w:r w:rsidRPr="00CA646F">
        <w:rPr>
          <w:b/>
          <w:sz w:val="25"/>
          <w:szCs w:val="25"/>
          <w:u w:val="single"/>
        </w:rPr>
        <w:t>Analysis</w:t>
      </w:r>
    </w:p>
    <w:p w:rsidR="00932F6C" w:rsidRPr="00BC79DF" w:rsidRDefault="00DD08B0" w:rsidP="009928A9">
      <w:pPr>
        <w:spacing w:after="0" w:line="240" w:lineRule="auto"/>
        <w:jc w:val="both"/>
      </w:pPr>
      <w:r w:rsidRPr="00BC79DF">
        <w:t>W</w:t>
      </w:r>
      <w:r w:rsidR="0028346D" w:rsidRPr="00BC79DF">
        <w:t xml:space="preserve">ater samples </w:t>
      </w:r>
      <w:r w:rsidR="008B5F07" w:rsidRPr="00BC79DF">
        <w:t xml:space="preserve">were </w:t>
      </w:r>
      <w:r w:rsidR="00215FD5" w:rsidRPr="00BC79DF">
        <w:t>collected</w:t>
      </w:r>
      <w:r w:rsidR="008B5F07" w:rsidRPr="00BC79DF">
        <w:t xml:space="preserve"> from </w:t>
      </w:r>
      <w:r w:rsidR="006171CE" w:rsidRPr="00BC79DF">
        <w:t xml:space="preserve">the </w:t>
      </w:r>
      <w:r w:rsidR="00291CFF" w:rsidRPr="00BC79DF">
        <w:t xml:space="preserve">lift </w:t>
      </w:r>
      <w:r w:rsidR="0028346D" w:rsidRPr="00BC79DF">
        <w:rPr>
          <w:rStyle w:val="A1"/>
        </w:rPr>
        <w:t>station</w:t>
      </w:r>
      <w:r w:rsidR="00291CFF" w:rsidRPr="00BC79DF">
        <w:rPr>
          <w:rStyle w:val="A1"/>
        </w:rPr>
        <w:t>, upstream and</w:t>
      </w:r>
      <w:r w:rsidR="0028346D" w:rsidRPr="00BC79DF">
        <w:rPr>
          <w:rStyle w:val="A1"/>
        </w:rPr>
        <w:t xml:space="preserve"> downstream </w:t>
      </w:r>
      <w:r w:rsidR="00291CFF" w:rsidRPr="00BC79DF">
        <w:t xml:space="preserve">in </w:t>
      </w:r>
      <w:r w:rsidR="00CE276B" w:rsidRPr="00BC79DF">
        <w:t>November</w:t>
      </w:r>
      <w:r w:rsidR="00910200" w:rsidRPr="00BC79DF">
        <w:t xml:space="preserve"> of </w:t>
      </w:r>
      <w:r w:rsidR="0096037A" w:rsidRPr="00BC79DF">
        <w:t>2015</w:t>
      </w:r>
      <w:r w:rsidR="00910200" w:rsidRPr="00BC79DF">
        <w:t>,</w:t>
      </w:r>
      <w:r w:rsidR="001B7039" w:rsidRPr="00BC79DF">
        <w:t xml:space="preserve"> May, July and September of 2016</w:t>
      </w:r>
      <w:r w:rsidR="000C27FE" w:rsidRPr="00BC79DF">
        <w:t>,</w:t>
      </w:r>
      <w:r w:rsidR="00394E26" w:rsidRPr="00BC79DF">
        <w:t xml:space="preserve"> May and August of 2017</w:t>
      </w:r>
      <w:r w:rsidR="005E2A35" w:rsidRPr="00BC79DF">
        <w:t xml:space="preserve">, and </w:t>
      </w:r>
      <w:r w:rsidR="000C27FE" w:rsidRPr="00BC79DF">
        <w:t>June 2018</w:t>
      </w:r>
      <w:r w:rsidR="006171CE" w:rsidRPr="00BC79DF">
        <w:t>.</w:t>
      </w:r>
      <w:r w:rsidR="0019687A" w:rsidRPr="00BC79DF">
        <w:t xml:space="preserve"> </w:t>
      </w:r>
      <w:r w:rsidR="006171CE" w:rsidRPr="00BC79DF">
        <w:t>The</w:t>
      </w:r>
      <w:r w:rsidR="008D0D5A" w:rsidRPr="00BC79DF">
        <w:t>se</w:t>
      </w:r>
      <w:r w:rsidR="006171CE" w:rsidRPr="00BC79DF">
        <w:t xml:space="preserve"> samples </w:t>
      </w:r>
      <w:r w:rsidR="00291CFF" w:rsidRPr="00BC79DF">
        <w:t xml:space="preserve">were analyzed </w:t>
      </w:r>
      <w:r w:rsidR="008C6C13" w:rsidRPr="00BC79DF">
        <w:t xml:space="preserve">by </w:t>
      </w:r>
      <w:r w:rsidR="006171CE" w:rsidRPr="00BC79DF">
        <w:t xml:space="preserve">the </w:t>
      </w:r>
      <w:r w:rsidR="008C6C13" w:rsidRPr="00BC79DF">
        <w:t xml:space="preserve">ND Department of Health for </w:t>
      </w:r>
      <w:r w:rsidR="008C6C13" w:rsidRPr="00BC79DF">
        <w:rPr>
          <w:rStyle w:val="A1"/>
        </w:rPr>
        <w:t xml:space="preserve">Group 2 complete mineral chemistry, </w:t>
      </w:r>
      <w:r w:rsidR="008C6C13" w:rsidRPr="00BC79DF">
        <w:t>Group</w:t>
      </w:r>
      <w:r w:rsidR="008C6C13" w:rsidRPr="00BC79DF">
        <w:rPr>
          <w:rStyle w:val="A1"/>
        </w:rPr>
        <w:t xml:space="preserve"> 7 trace metals</w:t>
      </w:r>
      <w:r w:rsidR="008C6C13" w:rsidRPr="00BC79DF">
        <w:t xml:space="preserve"> and </w:t>
      </w:r>
      <w:r w:rsidR="008C6C13" w:rsidRPr="00BC79DF">
        <w:rPr>
          <w:rStyle w:val="A1"/>
        </w:rPr>
        <w:t>Group 30 nutrients</w:t>
      </w:r>
      <w:r w:rsidR="0072009A" w:rsidRPr="00BC79DF">
        <w:t>.</w:t>
      </w:r>
    </w:p>
    <w:p w:rsidR="004975A2" w:rsidRPr="00BC79DF" w:rsidRDefault="004975A2" w:rsidP="00EB2230">
      <w:pPr>
        <w:spacing w:after="0" w:line="240" w:lineRule="auto"/>
        <w:jc w:val="both"/>
      </w:pPr>
    </w:p>
    <w:p w:rsidR="002F4710" w:rsidRPr="00BC79DF" w:rsidRDefault="002F4710" w:rsidP="00EB2230">
      <w:pPr>
        <w:spacing w:after="0" w:line="240" w:lineRule="auto"/>
        <w:jc w:val="both"/>
        <w:rPr>
          <w:b/>
          <w:sz w:val="25"/>
          <w:szCs w:val="25"/>
          <w:u w:val="single"/>
        </w:rPr>
      </w:pPr>
      <w:r w:rsidRPr="00BC79DF">
        <w:rPr>
          <w:b/>
          <w:sz w:val="25"/>
          <w:szCs w:val="25"/>
          <w:u w:val="single"/>
        </w:rPr>
        <w:t>Treatments</w:t>
      </w:r>
      <w:r w:rsidR="001E3726" w:rsidRPr="00BC79DF">
        <w:rPr>
          <w:b/>
          <w:sz w:val="25"/>
          <w:szCs w:val="25"/>
          <w:u w:val="single"/>
        </w:rPr>
        <w:t xml:space="preserve"> </w:t>
      </w:r>
      <w:r w:rsidR="001E3726" w:rsidRPr="00BC79DF">
        <w:rPr>
          <w:rFonts w:eastAsia="Times New Roman" w:cstheme="minorHAnsi"/>
          <w:b/>
          <w:color w:val="000000"/>
          <w:sz w:val="25"/>
          <w:szCs w:val="25"/>
          <w:u w:val="single"/>
          <w:lang w:eastAsia="en-CA"/>
        </w:rPr>
        <w:t>and Replications</w:t>
      </w:r>
    </w:p>
    <w:p w:rsidR="00C8550E" w:rsidRPr="00BC79DF" w:rsidRDefault="002E432A" w:rsidP="00C8550E">
      <w:pPr>
        <w:spacing w:after="0" w:line="240" w:lineRule="auto"/>
        <w:jc w:val="both"/>
        <w:rPr>
          <w:rFonts w:eastAsiaTheme="minorEastAsia"/>
        </w:rPr>
      </w:pPr>
      <w:r w:rsidRPr="00BC79DF">
        <w:t>Soil amendment rates were calculated to bring the SAR (SAR-final) numbers to a</w:t>
      </w:r>
      <w:r w:rsidR="005E2A35" w:rsidRPr="00BC79DF">
        <w:t>n acceptable level of 3 in the first</w:t>
      </w:r>
      <w:r w:rsidRPr="00BC79DF">
        <w:t xml:space="preserve"> foot. Th</w:t>
      </w:r>
      <w:r w:rsidR="006171CE" w:rsidRPr="00BC79DF">
        <w:t>is</w:t>
      </w:r>
      <w:r w:rsidRPr="00BC79DF">
        <w:t xml:space="preserve"> was done by deducting </w:t>
      </w:r>
      <w:r w:rsidR="0073179D" w:rsidRPr="00BC79DF">
        <w:t>three</w:t>
      </w:r>
      <w:r w:rsidRPr="00BC79DF">
        <w:t xml:space="preserve"> from the actual SAR numbers (SAR-initial). SAR-final values were converted into E</w:t>
      </w:r>
      <w:r w:rsidR="00D653F2" w:rsidRPr="00BC79DF">
        <w:t>xchangeable Sodium Percentage (E</w:t>
      </w:r>
      <w:r w:rsidRPr="00BC79DF">
        <w:t>SP</w:t>
      </w:r>
      <w:r w:rsidR="00D653F2" w:rsidRPr="00BC79DF">
        <w:t xml:space="preserve">) </w:t>
      </w:r>
      <w:r w:rsidR="00B06CB1" w:rsidRPr="00BC79DF">
        <w:t xml:space="preserve">by using </w:t>
      </w:r>
      <w:r w:rsidR="006171CE" w:rsidRPr="00BC79DF">
        <w:t xml:space="preserve">the </w:t>
      </w:r>
      <w:r w:rsidR="00B06CB1" w:rsidRPr="00BC79DF">
        <w:t>formula given in “</w:t>
      </w:r>
      <w:r w:rsidR="00B06CB1" w:rsidRPr="00BC79DF">
        <w:rPr>
          <w:rFonts w:eastAsiaTheme="minorEastAsia"/>
        </w:rPr>
        <w:t>Diagnosis and Improvement of Saline and Alkali Soils</w:t>
      </w:r>
      <w:r w:rsidR="006171CE" w:rsidRPr="00BC79DF">
        <w:rPr>
          <w:rFonts w:eastAsiaTheme="minorEastAsia"/>
        </w:rPr>
        <w:t>” (</w:t>
      </w:r>
      <w:r w:rsidR="00C8550E" w:rsidRPr="00BC79DF">
        <w:rPr>
          <w:rFonts w:eastAsiaTheme="minorEastAsia"/>
        </w:rPr>
        <w:t>US</w:t>
      </w:r>
      <w:r w:rsidR="00B06CB1" w:rsidRPr="00BC79DF">
        <w:rPr>
          <w:rFonts w:eastAsiaTheme="minorEastAsia"/>
        </w:rPr>
        <w:t>DA</w:t>
      </w:r>
      <w:r w:rsidR="00C8550E" w:rsidRPr="00BC79DF">
        <w:rPr>
          <w:rFonts w:eastAsiaTheme="minorEastAsia"/>
        </w:rPr>
        <w:t xml:space="preserve"> Salinity Laboratory Staff, </w:t>
      </w:r>
      <w:r w:rsidR="00B06CB1" w:rsidRPr="00BC79DF">
        <w:rPr>
          <w:rFonts w:eastAsiaTheme="minorEastAsia"/>
        </w:rPr>
        <w:t xml:space="preserve">Agriculture Handbook No. 60, </w:t>
      </w:r>
      <w:r w:rsidR="00C8550E" w:rsidRPr="00BC79DF">
        <w:rPr>
          <w:rFonts w:eastAsiaTheme="minorEastAsia"/>
        </w:rPr>
        <w:t>1954</w:t>
      </w:r>
      <w:r w:rsidR="001F5745" w:rsidRPr="00BC79DF">
        <w:rPr>
          <w:rFonts w:eastAsiaTheme="minorEastAsia"/>
        </w:rPr>
        <w:t>,</w:t>
      </w:r>
      <w:r w:rsidR="006171CE" w:rsidRPr="00BC79DF">
        <w:rPr>
          <w:rFonts w:eastAsiaTheme="minorEastAsia"/>
        </w:rPr>
        <w:t xml:space="preserve"> P</w:t>
      </w:r>
      <w:r w:rsidR="00B06CB1" w:rsidRPr="00BC79DF">
        <w:rPr>
          <w:rFonts w:eastAsiaTheme="minorEastAsia"/>
        </w:rPr>
        <w:t>age-26)</w:t>
      </w:r>
      <w:r w:rsidR="00C8550E" w:rsidRPr="00BC79DF">
        <w:t>.</w:t>
      </w:r>
      <w:r w:rsidRPr="00BC79DF">
        <w:t xml:space="preserve"> </w:t>
      </w:r>
      <w:r w:rsidR="00C8550E" w:rsidRPr="00BC79DF">
        <w:t xml:space="preserve">Gypsum rates were then </w:t>
      </w:r>
      <w:r w:rsidR="00482D83" w:rsidRPr="00BC79DF">
        <w:t>c</w:t>
      </w:r>
      <w:r w:rsidR="00C8550E" w:rsidRPr="00BC79DF">
        <w:t>alculate</w:t>
      </w:r>
      <w:r w:rsidR="00482D83" w:rsidRPr="00BC79DF">
        <w:t>d</w:t>
      </w:r>
      <w:r w:rsidR="00C8550E" w:rsidRPr="00BC79DF">
        <w:t xml:space="preserve"> by using </w:t>
      </w:r>
      <w:r w:rsidR="001F5745" w:rsidRPr="00BC79DF">
        <w:t xml:space="preserve">a </w:t>
      </w:r>
      <w:r w:rsidR="00B06CB1" w:rsidRPr="00BC79DF">
        <w:t xml:space="preserve">standard </w:t>
      </w:r>
      <w:r w:rsidR="00C8550E" w:rsidRPr="00BC79DF">
        <w:t xml:space="preserve">formula </w:t>
      </w:r>
      <w:r w:rsidR="00B06CB1" w:rsidRPr="00BC79DF">
        <w:t xml:space="preserve">given in the same handbook </w:t>
      </w:r>
      <w:r w:rsidR="00C8550E" w:rsidRPr="00BC79DF">
        <w:rPr>
          <w:rFonts w:eastAsiaTheme="minorEastAsia"/>
        </w:rPr>
        <w:t>(</w:t>
      </w:r>
      <w:r w:rsidR="00B06CB1" w:rsidRPr="00BC79DF">
        <w:rPr>
          <w:rFonts w:eastAsiaTheme="minorEastAsia"/>
        </w:rPr>
        <w:t>page</w:t>
      </w:r>
      <w:r w:rsidR="00C8550E" w:rsidRPr="00BC79DF">
        <w:rPr>
          <w:rFonts w:eastAsiaTheme="minorEastAsia"/>
        </w:rPr>
        <w:t>-49)</w:t>
      </w:r>
      <w:r w:rsidR="00C8550E" w:rsidRPr="00BC79DF">
        <w:t xml:space="preserve">. </w:t>
      </w:r>
      <w:r w:rsidR="00C8550E" w:rsidRPr="00BC79DF">
        <w:rPr>
          <w:rFonts w:eastAsiaTheme="minorEastAsia"/>
        </w:rPr>
        <w:t xml:space="preserve">For each ton of 100% pure gypsum, 0.19 ton of 100% pure elemental sulfur was applied (Reclaiming Saline, Sodic, and Saline-Sodic Soils. University of California, ANR Publication 8519, August 2015). </w:t>
      </w:r>
      <w:r w:rsidR="00C8550E" w:rsidRPr="00BC79DF">
        <w:t xml:space="preserve">Considering the </w:t>
      </w:r>
      <w:r w:rsidR="00C8550E" w:rsidRPr="00BC79DF">
        <w:rPr>
          <w:rFonts w:eastAsiaTheme="minorEastAsia"/>
        </w:rPr>
        <w:t xml:space="preserve">very low solubility of </w:t>
      </w:r>
      <w:proofErr w:type="spellStart"/>
      <w:r w:rsidR="00C8550E" w:rsidRPr="00BC79DF">
        <w:rPr>
          <w:rFonts w:eastAsiaTheme="minorEastAsia"/>
        </w:rPr>
        <w:t>Versalime</w:t>
      </w:r>
      <w:proofErr w:type="spellEnd"/>
      <w:r w:rsidR="00C8550E" w:rsidRPr="00BC79DF">
        <w:rPr>
          <w:rFonts w:eastAsiaTheme="minorEastAsia"/>
        </w:rPr>
        <w:t xml:space="preserve">, for each ton of 100% pure gypsum, </w:t>
      </w:r>
      <w:r w:rsidR="0073179D" w:rsidRPr="00BC79DF">
        <w:rPr>
          <w:rFonts w:eastAsiaTheme="minorEastAsia"/>
        </w:rPr>
        <w:t>three</w:t>
      </w:r>
      <w:r w:rsidR="00C8550E" w:rsidRPr="00BC79DF">
        <w:rPr>
          <w:rFonts w:eastAsiaTheme="minorEastAsia"/>
        </w:rPr>
        <w:t xml:space="preserve"> tons of VersaLime were applied.</w:t>
      </w:r>
      <w:r w:rsidR="00482D83" w:rsidRPr="00BC79DF">
        <w:rPr>
          <w:rFonts w:eastAsiaTheme="minorEastAsia"/>
        </w:rPr>
        <w:t xml:space="preserve"> Differences in amendment purities were compensated by using </w:t>
      </w:r>
      <w:r w:rsidR="006171CE" w:rsidRPr="00BC79DF">
        <w:rPr>
          <w:rFonts w:eastAsiaTheme="minorEastAsia"/>
        </w:rPr>
        <w:t xml:space="preserve">the </w:t>
      </w:r>
      <w:r w:rsidR="00482D83" w:rsidRPr="00BC79DF">
        <w:rPr>
          <w:rFonts w:eastAsiaTheme="minorEastAsia"/>
        </w:rPr>
        <w:t xml:space="preserve">formula </w:t>
      </w:r>
      <w:r w:rsidR="00B06CB1" w:rsidRPr="00BC79DF">
        <w:rPr>
          <w:rFonts w:eastAsiaTheme="minorEastAsia"/>
        </w:rPr>
        <w:t>given in “</w:t>
      </w:r>
      <w:r w:rsidR="00482D83" w:rsidRPr="00BC79DF">
        <w:rPr>
          <w:rFonts w:eastAsiaTheme="minorEastAsia"/>
        </w:rPr>
        <w:t>Reclaiming Sodic and Saline/Sodic Soils</w:t>
      </w:r>
      <w:r w:rsidR="006171CE" w:rsidRPr="00BC79DF">
        <w:rPr>
          <w:rFonts w:eastAsiaTheme="minorEastAsia"/>
        </w:rPr>
        <w:t>” (</w:t>
      </w:r>
      <w:r w:rsidR="00482D83" w:rsidRPr="00BC79DF">
        <w:rPr>
          <w:rFonts w:eastAsiaTheme="minorEastAsia"/>
        </w:rPr>
        <w:t>Drought Tips Number 92-33, University of California Cooperative Extension, 1993</w:t>
      </w:r>
      <w:r w:rsidR="006171CE" w:rsidRPr="00BC79DF">
        <w:rPr>
          <w:rFonts w:eastAsiaTheme="minorEastAsia"/>
        </w:rPr>
        <w:t>)</w:t>
      </w:r>
      <w:r w:rsidR="00482D83" w:rsidRPr="00BC79DF">
        <w:rPr>
          <w:rFonts w:eastAsiaTheme="minorEastAsia"/>
        </w:rPr>
        <w:t>.</w:t>
      </w:r>
    </w:p>
    <w:p w:rsidR="0073179D" w:rsidRPr="00BC79DF" w:rsidRDefault="0073179D" w:rsidP="00EB2230">
      <w:pPr>
        <w:spacing w:after="0" w:line="240" w:lineRule="auto"/>
        <w:jc w:val="both"/>
        <w:rPr>
          <w:rFonts w:eastAsiaTheme="minorEastAsia"/>
        </w:rPr>
      </w:pPr>
    </w:p>
    <w:p w:rsidR="00461D2A" w:rsidRPr="00BC79DF" w:rsidRDefault="006171CE" w:rsidP="00EB2230">
      <w:pPr>
        <w:spacing w:after="0" w:line="240" w:lineRule="auto"/>
        <w:jc w:val="both"/>
      </w:pPr>
      <w:r w:rsidRPr="00BC79DF">
        <w:t>The f</w:t>
      </w:r>
      <w:r w:rsidR="002F4710" w:rsidRPr="00BC79DF">
        <w:t xml:space="preserve">ollowing treatments </w:t>
      </w:r>
      <w:r w:rsidR="00EE46C6" w:rsidRPr="00BC79DF">
        <w:t>were applied</w:t>
      </w:r>
      <w:r w:rsidR="004C2876" w:rsidRPr="00BC79DF">
        <w:t xml:space="preserve"> </w:t>
      </w:r>
      <w:r w:rsidR="00A322D6" w:rsidRPr="00BC79DF">
        <w:t xml:space="preserve">in </w:t>
      </w:r>
      <w:r w:rsidR="004C2876" w:rsidRPr="00BC79DF">
        <w:t>three replication</w:t>
      </w:r>
      <w:r w:rsidR="00053ED8" w:rsidRPr="00BC79DF">
        <w:t>s</w:t>
      </w:r>
      <w:r w:rsidR="002F4710" w:rsidRPr="00BC79DF">
        <w:t>.</w:t>
      </w:r>
    </w:p>
    <w:p w:rsidR="008F69C7" w:rsidRPr="00BC79DF" w:rsidRDefault="008F69C7" w:rsidP="00EB2230">
      <w:pPr>
        <w:pStyle w:val="ListParagraph"/>
        <w:numPr>
          <w:ilvl w:val="0"/>
          <w:numId w:val="17"/>
        </w:numPr>
        <w:spacing w:after="0" w:line="240" w:lineRule="auto"/>
        <w:jc w:val="both"/>
      </w:pPr>
      <w:r w:rsidRPr="00BC79DF">
        <w:t>Control.</w:t>
      </w:r>
    </w:p>
    <w:p w:rsidR="008F69C7" w:rsidRPr="00BC79DF" w:rsidRDefault="002F4710" w:rsidP="00EB2230">
      <w:pPr>
        <w:pStyle w:val="ListParagraph"/>
        <w:numPr>
          <w:ilvl w:val="0"/>
          <w:numId w:val="17"/>
        </w:numPr>
        <w:spacing w:after="0" w:line="240" w:lineRule="auto"/>
        <w:jc w:val="both"/>
      </w:pPr>
      <w:r w:rsidRPr="00BC79DF">
        <w:t xml:space="preserve">Full rate of </w:t>
      </w:r>
      <w:r w:rsidR="00053ED8" w:rsidRPr="00BC79DF">
        <w:t>99.5</w:t>
      </w:r>
      <w:r w:rsidR="00A47C1D" w:rsidRPr="00BC79DF">
        <w:t xml:space="preserve">% pure </w:t>
      </w:r>
      <w:r w:rsidRPr="00BC79DF">
        <w:t xml:space="preserve">gypsum </w:t>
      </w:r>
      <w:r w:rsidR="00A47C1D" w:rsidRPr="00BC79DF">
        <w:t xml:space="preserve">to </w:t>
      </w:r>
      <w:r w:rsidR="00C351B1" w:rsidRPr="00BC79DF">
        <w:t>lower</w:t>
      </w:r>
      <w:r w:rsidR="00461D2A" w:rsidRPr="00BC79DF">
        <w:t xml:space="preserve"> soil SAR</w:t>
      </w:r>
      <w:r w:rsidR="009446F9" w:rsidRPr="00BC79DF">
        <w:t>-final</w:t>
      </w:r>
      <w:r w:rsidR="00461D2A" w:rsidRPr="00BC79DF">
        <w:t xml:space="preserve"> levels to </w:t>
      </w:r>
      <w:r w:rsidR="00097977" w:rsidRPr="00BC79DF">
        <w:t>3</w:t>
      </w:r>
      <w:r w:rsidRPr="00BC79DF">
        <w:t>.</w:t>
      </w:r>
    </w:p>
    <w:p w:rsidR="008F69C7" w:rsidRPr="00BC79DF" w:rsidRDefault="002F4710" w:rsidP="00EB2230">
      <w:pPr>
        <w:pStyle w:val="ListParagraph"/>
        <w:numPr>
          <w:ilvl w:val="0"/>
          <w:numId w:val="17"/>
        </w:numPr>
        <w:spacing w:after="0" w:line="240" w:lineRule="auto"/>
        <w:jc w:val="both"/>
      </w:pPr>
      <w:r w:rsidRPr="00BC79DF">
        <w:t xml:space="preserve">Full rate of </w:t>
      </w:r>
      <w:r w:rsidR="00467893" w:rsidRPr="00BC79DF">
        <w:t>VersaLime</w:t>
      </w:r>
      <w:r w:rsidRPr="00BC79DF">
        <w:t xml:space="preserve"> </w:t>
      </w:r>
      <w:r w:rsidR="00461D2A" w:rsidRPr="00BC79DF">
        <w:t xml:space="preserve">to </w:t>
      </w:r>
      <w:r w:rsidR="00C351B1" w:rsidRPr="00BC79DF">
        <w:t>lower</w:t>
      </w:r>
      <w:r w:rsidR="00461D2A" w:rsidRPr="00BC79DF">
        <w:t xml:space="preserve"> the soil SAR</w:t>
      </w:r>
      <w:r w:rsidR="006578FB" w:rsidRPr="00BC79DF">
        <w:t>-final</w:t>
      </w:r>
      <w:r w:rsidR="00461D2A" w:rsidRPr="00BC79DF">
        <w:t xml:space="preserve"> level</w:t>
      </w:r>
      <w:r w:rsidR="00A47C1D" w:rsidRPr="00BC79DF">
        <w:t>s</w:t>
      </w:r>
      <w:r w:rsidR="00461D2A" w:rsidRPr="00BC79DF">
        <w:t xml:space="preserve"> to </w:t>
      </w:r>
      <w:r w:rsidR="00097977" w:rsidRPr="00BC79DF">
        <w:t>3</w:t>
      </w:r>
      <w:r w:rsidRPr="00BC79DF">
        <w:t>.</w:t>
      </w:r>
    </w:p>
    <w:p w:rsidR="002F4710" w:rsidRPr="00BC79DF" w:rsidRDefault="002F4710" w:rsidP="00EB2230">
      <w:pPr>
        <w:pStyle w:val="ListParagraph"/>
        <w:numPr>
          <w:ilvl w:val="0"/>
          <w:numId w:val="17"/>
        </w:numPr>
        <w:spacing w:after="0" w:line="240" w:lineRule="auto"/>
        <w:jc w:val="both"/>
      </w:pPr>
      <w:r w:rsidRPr="00BC79DF">
        <w:t>Full rate of</w:t>
      </w:r>
      <w:r w:rsidR="003C20C7" w:rsidRPr="00BC79DF">
        <w:t xml:space="preserve"> </w:t>
      </w:r>
      <w:r w:rsidR="00053ED8" w:rsidRPr="00BC79DF">
        <w:t>9</w:t>
      </w:r>
      <w:r w:rsidR="003C20C7" w:rsidRPr="00BC79DF">
        <w:t xml:space="preserve">0% pure </w:t>
      </w:r>
      <w:r w:rsidRPr="00BC79DF">
        <w:t>elemental sulfur</w:t>
      </w:r>
      <w:r w:rsidR="00461D2A" w:rsidRPr="00BC79DF">
        <w:t xml:space="preserve"> </w:t>
      </w:r>
      <w:r w:rsidR="003C20C7" w:rsidRPr="00BC79DF">
        <w:t xml:space="preserve">(S°) </w:t>
      </w:r>
      <w:r w:rsidR="008F69C7" w:rsidRPr="00BC79DF">
        <w:t xml:space="preserve">to </w:t>
      </w:r>
      <w:r w:rsidR="00C351B1" w:rsidRPr="00BC79DF">
        <w:t>lower</w:t>
      </w:r>
      <w:r w:rsidR="008F69C7" w:rsidRPr="00BC79DF">
        <w:t xml:space="preserve"> the soil SAR</w:t>
      </w:r>
      <w:r w:rsidR="006578FB" w:rsidRPr="00BC79DF">
        <w:t>-final</w:t>
      </w:r>
      <w:r w:rsidR="008F69C7" w:rsidRPr="00BC79DF">
        <w:t xml:space="preserve"> level</w:t>
      </w:r>
      <w:r w:rsidR="00A47C1D" w:rsidRPr="00BC79DF">
        <w:t>s</w:t>
      </w:r>
      <w:r w:rsidR="008F69C7" w:rsidRPr="00BC79DF">
        <w:t xml:space="preserve"> to </w:t>
      </w:r>
      <w:r w:rsidR="00097977" w:rsidRPr="00BC79DF">
        <w:t>3</w:t>
      </w:r>
      <w:r w:rsidRPr="00BC79DF">
        <w:t>.</w:t>
      </w:r>
    </w:p>
    <w:p w:rsidR="00036027" w:rsidRPr="00BC79DF" w:rsidRDefault="00036027" w:rsidP="00EB2230">
      <w:pPr>
        <w:spacing w:after="0" w:line="240" w:lineRule="auto"/>
        <w:jc w:val="both"/>
      </w:pPr>
    </w:p>
    <w:p w:rsidR="00B848C1" w:rsidRPr="00BC79DF" w:rsidRDefault="00B20D45" w:rsidP="00EB2230">
      <w:pPr>
        <w:spacing w:after="0" w:line="240" w:lineRule="auto"/>
        <w:jc w:val="both"/>
      </w:pPr>
      <w:r w:rsidRPr="00BC79DF">
        <w:t>Details of amendment rates for each trea</w:t>
      </w:r>
      <w:r w:rsidR="009928A9" w:rsidRPr="00BC79DF">
        <w:t>tment and replication are in T</w:t>
      </w:r>
      <w:r w:rsidRPr="00BC79DF">
        <w:t xml:space="preserve">able </w:t>
      </w:r>
      <w:r w:rsidR="009928A9" w:rsidRPr="00BC79DF">
        <w:t>1</w:t>
      </w:r>
      <w:r w:rsidRPr="00BC79DF">
        <w:t>.</w:t>
      </w:r>
    </w:p>
    <w:p w:rsidR="009928A9" w:rsidRPr="00BC79DF" w:rsidRDefault="009928A9" w:rsidP="00EB2230">
      <w:pPr>
        <w:spacing w:after="0" w:line="240" w:lineRule="auto"/>
        <w:jc w:val="both"/>
      </w:pPr>
    </w:p>
    <w:p w:rsidR="004C2876" w:rsidRPr="00BC79DF" w:rsidRDefault="001C5718" w:rsidP="001C5718">
      <w:pPr>
        <w:spacing w:after="0" w:line="240" w:lineRule="auto"/>
      </w:pPr>
      <w:r w:rsidRPr="00BC79DF">
        <w:t xml:space="preserve">                </w:t>
      </w:r>
      <w:r w:rsidR="009928A9" w:rsidRPr="00BC79DF">
        <w:t>Table 1. Details of amendment rates for each treatment.</w:t>
      </w:r>
    </w:p>
    <w:tbl>
      <w:tblPr>
        <w:tblW w:w="9180" w:type="dxa"/>
        <w:tblInd w:w="877" w:type="dxa"/>
        <w:tblLook w:val="04A0" w:firstRow="1" w:lastRow="0" w:firstColumn="1" w:lastColumn="0" w:noHBand="0" w:noVBand="1"/>
      </w:tblPr>
      <w:tblGrid>
        <w:gridCol w:w="2250"/>
        <w:gridCol w:w="2340"/>
        <w:gridCol w:w="2340"/>
        <w:gridCol w:w="2250"/>
      </w:tblGrid>
      <w:tr w:rsidR="00B848C1" w:rsidRPr="00B848C1" w:rsidTr="001C5718">
        <w:trPr>
          <w:trHeight w:val="315"/>
        </w:trPr>
        <w:tc>
          <w:tcPr>
            <w:tcW w:w="2250" w:type="dxa"/>
            <w:tcBorders>
              <w:top w:val="double" w:sz="6" w:space="0" w:color="auto"/>
              <w:left w:val="double" w:sz="6" w:space="0" w:color="auto"/>
              <w:bottom w:val="nil"/>
              <w:right w:val="nil"/>
            </w:tcBorders>
            <w:shd w:val="clear" w:color="auto" w:fill="auto"/>
            <w:noWrap/>
            <w:vAlign w:val="center"/>
            <w:hideMark/>
          </w:tcPr>
          <w:p w:rsidR="00B848C1" w:rsidRPr="00BC79DF" w:rsidRDefault="00B848C1" w:rsidP="00EB2230">
            <w:pPr>
              <w:spacing w:after="0" w:line="240" w:lineRule="auto"/>
              <w:jc w:val="center"/>
              <w:rPr>
                <w:rFonts w:eastAsia="Times New Roman" w:cstheme="minorHAnsi"/>
                <w:b/>
                <w:bCs/>
                <w:color w:val="000000"/>
                <w:sz w:val="23"/>
                <w:szCs w:val="23"/>
              </w:rPr>
            </w:pPr>
            <w:r w:rsidRPr="00BC79DF">
              <w:rPr>
                <w:rFonts w:eastAsia="Times New Roman" w:cstheme="minorHAnsi"/>
                <w:b/>
                <w:bCs/>
                <w:color w:val="000000"/>
                <w:sz w:val="23"/>
                <w:szCs w:val="23"/>
              </w:rPr>
              <w:t>Treatment</w:t>
            </w:r>
            <w:r w:rsidR="001C5718" w:rsidRPr="00BC79DF">
              <w:rPr>
                <w:rFonts w:eastAsia="Times New Roman" w:cstheme="minorHAnsi"/>
                <w:b/>
                <w:bCs/>
                <w:color w:val="000000"/>
                <w:sz w:val="23"/>
                <w:szCs w:val="23"/>
              </w:rPr>
              <w:t>s and</w:t>
            </w:r>
          </w:p>
        </w:tc>
        <w:tc>
          <w:tcPr>
            <w:tcW w:w="2340" w:type="dxa"/>
            <w:tcBorders>
              <w:top w:val="double" w:sz="6" w:space="0" w:color="auto"/>
              <w:left w:val="single" w:sz="4" w:space="0" w:color="auto"/>
              <w:bottom w:val="nil"/>
              <w:right w:val="single" w:sz="4" w:space="0" w:color="auto"/>
            </w:tcBorders>
            <w:shd w:val="clear" w:color="auto" w:fill="auto"/>
            <w:noWrap/>
            <w:vAlign w:val="bottom"/>
            <w:hideMark/>
          </w:tcPr>
          <w:p w:rsidR="00B848C1" w:rsidRPr="00BC79DF" w:rsidRDefault="00B848C1" w:rsidP="00EB2230">
            <w:pPr>
              <w:spacing w:after="0" w:line="240" w:lineRule="auto"/>
              <w:jc w:val="center"/>
              <w:rPr>
                <w:rFonts w:eastAsia="Times New Roman" w:cstheme="minorHAnsi"/>
                <w:b/>
                <w:bCs/>
                <w:color w:val="000000"/>
                <w:sz w:val="23"/>
                <w:szCs w:val="23"/>
              </w:rPr>
            </w:pPr>
            <w:r w:rsidRPr="00BC79DF">
              <w:rPr>
                <w:rFonts w:eastAsia="Times New Roman" w:cstheme="minorHAnsi"/>
                <w:b/>
                <w:bCs/>
                <w:color w:val="000000"/>
                <w:sz w:val="23"/>
                <w:szCs w:val="23"/>
              </w:rPr>
              <w:t>99.5% Gypsum</w:t>
            </w:r>
          </w:p>
        </w:tc>
        <w:tc>
          <w:tcPr>
            <w:tcW w:w="2340" w:type="dxa"/>
            <w:tcBorders>
              <w:top w:val="double" w:sz="6" w:space="0" w:color="auto"/>
              <w:left w:val="nil"/>
              <w:bottom w:val="nil"/>
              <w:right w:val="single" w:sz="4" w:space="0" w:color="auto"/>
            </w:tcBorders>
            <w:shd w:val="clear" w:color="auto" w:fill="auto"/>
            <w:noWrap/>
            <w:vAlign w:val="bottom"/>
            <w:hideMark/>
          </w:tcPr>
          <w:p w:rsidR="00B848C1" w:rsidRPr="00BC79DF" w:rsidRDefault="00B848C1" w:rsidP="00EB2230">
            <w:pPr>
              <w:spacing w:after="0" w:line="240" w:lineRule="auto"/>
              <w:jc w:val="center"/>
              <w:rPr>
                <w:rFonts w:eastAsia="Times New Roman" w:cstheme="minorHAnsi"/>
                <w:b/>
                <w:bCs/>
                <w:color w:val="000000"/>
                <w:sz w:val="23"/>
                <w:szCs w:val="23"/>
              </w:rPr>
            </w:pPr>
            <w:r w:rsidRPr="00BC79DF">
              <w:rPr>
                <w:rFonts w:eastAsia="Times New Roman" w:cstheme="minorHAnsi"/>
                <w:b/>
                <w:bCs/>
                <w:color w:val="000000"/>
                <w:sz w:val="23"/>
                <w:szCs w:val="23"/>
              </w:rPr>
              <w:t>90% Elemental Sulfur</w:t>
            </w:r>
          </w:p>
        </w:tc>
        <w:tc>
          <w:tcPr>
            <w:tcW w:w="2250" w:type="dxa"/>
            <w:tcBorders>
              <w:top w:val="double" w:sz="6" w:space="0" w:color="auto"/>
              <w:left w:val="nil"/>
              <w:bottom w:val="nil"/>
              <w:right w:val="double" w:sz="6" w:space="0" w:color="auto"/>
            </w:tcBorders>
            <w:shd w:val="clear" w:color="auto" w:fill="auto"/>
            <w:noWrap/>
            <w:vAlign w:val="bottom"/>
            <w:hideMark/>
          </w:tcPr>
          <w:p w:rsidR="00B848C1" w:rsidRPr="00BC79DF" w:rsidRDefault="00B848C1" w:rsidP="00EB2230">
            <w:pPr>
              <w:spacing w:after="0" w:line="240" w:lineRule="auto"/>
              <w:jc w:val="center"/>
              <w:rPr>
                <w:rFonts w:eastAsia="Times New Roman" w:cstheme="minorHAnsi"/>
                <w:b/>
                <w:bCs/>
                <w:color w:val="000000"/>
                <w:sz w:val="23"/>
                <w:szCs w:val="23"/>
              </w:rPr>
            </w:pPr>
            <w:r w:rsidRPr="00BC79DF">
              <w:rPr>
                <w:rFonts w:eastAsia="Times New Roman" w:cstheme="minorHAnsi"/>
                <w:b/>
                <w:bCs/>
                <w:color w:val="000000"/>
                <w:sz w:val="23"/>
                <w:szCs w:val="23"/>
              </w:rPr>
              <w:t>VersaLime</w:t>
            </w:r>
          </w:p>
        </w:tc>
      </w:tr>
      <w:tr w:rsidR="00B848C1" w:rsidRPr="00B848C1" w:rsidTr="001C5718">
        <w:trPr>
          <w:trHeight w:val="300"/>
        </w:trPr>
        <w:tc>
          <w:tcPr>
            <w:tcW w:w="2250" w:type="dxa"/>
            <w:tcBorders>
              <w:top w:val="nil"/>
              <w:left w:val="double" w:sz="6" w:space="0" w:color="auto"/>
              <w:bottom w:val="single" w:sz="4" w:space="0" w:color="auto"/>
              <w:right w:val="nil"/>
            </w:tcBorders>
            <w:shd w:val="clear" w:color="auto" w:fill="auto"/>
            <w:noWrap/>
            <w:vAlign w:val="center"/>
            <w:hideMark/>
          </w:tcPr>
          <w:p w:rsidR="00B848C1" w:rsidRPr="00BC79DF" w:rsidRDefault="001C5718" w:rsidP="00EB2230">
            <w:pPr>
              <w:spacing w:after="0" w:line="240" w:lineRule="auto"/>
              <w:jc w:val="center"/>
              <w:rPr>
                <w:rFonts w:eastAsia="Times New Roman" w:cstheme="minorHAnsi"/>
                <w:b/>
                <w:bCs/>
                <w:color w:val="000000"/>
                <w:sz w:val="23"/>
                <w:szCs w:val="23"/>
              </w:rPr>
            </w:pPr>
            <w:r w:rsidRPr="00BC79DF">
              <w:rPr>
                <w:rFonts w:eastAsia="Times New Roman" w:cstheme="minorHAnsi"/>
                <w:b/>
                <w:bCs/>
                <w:color w:val="000000"/>
                <w:sz w:val="23"/>
                <w:szCs w:val="23"/>
              </w:rPr>
              <w:t>Replications</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B848C1" w:rsidRPr="00BC79DF" w:rsidRDefault="00B848C1" w:rsidP="00EB2230">
            <w:pPr>
              <w:spacing w:after="0" w:line="240" w:lineRule="auto"/>
              <w:jc w:val="center"/>
              <w:rPr>
                <w:rFonts w:eastAsia="Times New Roman" w:cstheme="minorHAnsi"/>
                <w:b/>
                <w:bCs/>
                <w:color w:val="000000"/>
                <w:sz w:val="23"/>
                <w:szCs w:val="23"/>
              </w:rPr>
            </w:pPr>
            <w:r w:rsidRPr="00BC79DF">
              <w:rPr>
                <w:rFonts w:eastAsia="Times New Roman" w:cstheme="minorHAnsi"/>
                <w:b/>
                <w:bCs/>
                <w:color w:val="000000"/>
                <w:sz w:val="23"/>
                <w:szCs w:val="23"/>
              </w:rPr>
              <w:t>tons/plot</w:t>
            </w:r>
          </w:p>
        </w:tc>
        <w:tc>
          <w:tcPr>
            <w:tcW w:w="2340" w:type="dxa"/>
            <w:tcBorders>
              <w:top w:val="nil"/>
              <w:left w:val="nil"/>
              <w:bottom w:val="single" w:sz="4" w:space="0" w:color="auto"/>
              <w:right w:val="single" w:sz="4" w:space="0" w:color="auto"/>
            </w:tcBorders>
            <w:shd w:val="clear" w:color="auto" w:fill="auto"/>
            <w:noWrap/>
            <w:vAlign w:val="bottom"/>
            <w:hideMark/>
          </w:tcPr>
          <w:p w:rsidR="00B848C1" w:rsidRPr="00BC79DF" w:rsidRDefault="00B848C1" w:rsidP="00EB2230">
            <w:pPr>
              <w:spacing w:after="0" w:line="240" w:lineRule="auto"/>
              <w:jc w:val="center"/>
              <w:rPr>
                <w:rFonts w:eastAsia="Times New Roman" w:cstheme="minorHAnsi"/>
                <w:b/>
                <w:bCs/>
                <w:color w:val="000000"/>
                <w:sz w:val="23"/>
                <w:szCs w:val="23"/>
              </w:rPr>
            </w:pPr>
            <w:r w:rsidRPr="00BC79DF">
              <w:rPr>
                <w:rFonts w:eastAsia="Times New Roman" w:cstheme="minorHAnsi"/>
                <w:b/>
                <w:bCs/>
                <w:color w:val="000000"/>
                <w:sz w:val="23"/>
                <w:szCs w:val="23"/>
              </w:rPr>
              <w:t>tons/plot</w:t>
            </w:r>
          </w:p>
        </w:tc>
        <w:tc>
          <w:tcPr>
            <w:tcW w:w="2250" w:type="dxa"/>
            <w:tcBorders>
              <w:top w:val="nil"/>
              <w:left w:val="nil"/>
              <w:bottom w:val="single" w:sz="4" w:space="0" w:color="auto"/>
              <w:right w:val="double" w:sz="6" w:space="0" w:color="auto"/>
            </w:tcBorders>
            <w:shd w:val="clear" w:color="auto" w:fill="auto"/>
            <w:noWrap/>
            <w:vAlign w:val="bottom"/>
            <w:hideMark/>
          </w:tcPr>
          <w:p w:rsidR="00B848C1" w:rsidRPr="00BC79DF" w:rsidRDefault="00B848C1" w:rsidP="00EB2230">
            <w:pPr>
              <w:spacing w:after="0" w:line="240" w:lineRule="auto"/>
              <w:jc w:val="center"/>
              <w:rPr>
                <w:rFonts w:eastAsia="Times New Roman" w:cstheme="minorHAnsi"/>
                <w:b/>
                <w:bCs/>
                <w:color w:val="000000"/>
                <w:sz w:val="23"/>
                <w:szCs w:val="23"/>
              </w:rPr>
            </w:pPr>
            <w:r w:rsidRPr="00BC79DF">
              <w:rPr>
                <w:rFonts w:eastAsia="Times New Roman" w:cstheme="minorHAnsi"/>
                <w:b/>
                <w:bCs/>
                <w:color w:val="000000"/>
                <w:sz w:val="23"/>
                <w:szCs w:val="23"/>
              </w:rPr>
              <w:t>tons/plot</w:t>
            </w:r>
          </w:p>
        </w:tc>
      </w:tr>
      <w:tr w:rsidR="00B848C1" w:rsidRPr="00B848C1" w:rsidTr="001C5718">
        <w:trPr>
          <w:trHeight w:val="300"/>
        </w:trPr>
        <w:tc>
          <w:tcPr>
            <w:tcW w:w="2250" w:type="dxa"/>
            <w:tcBorders>
              <w:top w:val="nil"/>
              <w:left w:val="double" w:sz="6" w:space="0" w:color="auto"/>
              <w:bottom w:val="single" w:sz="4" w:space="0" w:color="auto"/>
              <w:right w:val="single" w:sz="4" w:space="0" w:color="auto"/>
            </w:tcBorders>
            <w:shd w:val="clear" w:color="auto" w:fill="auto"/>
            <w:noWrap/>
            <w:vAlign w:val="bottom"/>
            <w:hideMark/>
          </w:tcPr>
          <w:p w:rsidR="00B848C1" w:rsidRPr="00BC79DF" w:rsidRDefault="00B4418D" w:rsidP="00B4418D">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R</w:t>
            </w:r>
            <w:r w:rsidR="00B848C1" w:rsidRPr="00BC79DF">
              <w:rPr>
                <w:rFonts w:eastAsia="Times New Roman" w:cstheme="minorHAnsi"/>
                <w:color w:val="000000"/>
                <w:sz w:val="23"/>
                <w:szCs w:val="23"/>
              </w:rPr>
              <w:t>1</w:t>
            </w:r>
            <w:r w:rsidRPr="00BC79DF">
              <w:rPr>
                <w:rFonts w:eastAsia="Times New Roman" w:cstheme="minorHAnsi"/>
                <w:color w:val="000000"/>
                <w:sz w:val="23"/>
                <w:szCs w:val="23"/>
              </w:rPr>
              <w:t>T</w:t>
            </w:r>
            <w:r w:rsidR="00B848C1" w:rsidRPr="00BC79DF">
              <w:rPr>
                <w:rFonts w:eastAsia="Times New Roman" w:cstheme="minorHAnsi"/>
                <w:color w:val="000000"/>
                <w:sz w:val="23"/>
                <w:szCs w:val="23"/>
              </w:rPr>
              <w:t>1</w:t>
            </w:r>
          </w:p>
        </w:tc>
        <w:tc>
          <w:tcPr>
            <w:tcW w:w="2340" w:type="dxa"/>
            <w:tcBorders>
              <w:top w:val="nil"/>
              <w:left w:val="nil"/>
              <w:bottom w:val="nil"/>
              <w:right w:val="nil"/>
            </w:tcBorders>
            <w:shd w:val="clear" w:color="auto" w:fill="auto"/>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c>
          <w:tcPr>
            <w:tcW w:w="2250" w:type="dxa"/>
            <w:tcBorders>
              <w:top w:val="nil"/>
              <w:left w:val="nil"/>
              <w:bottom w:val="single" w:sz="4" w:space="0" w:color="auto"/>
              <w:right w:val="double" w:sz="6" w:space="0" w:color="auto"/>
            </w:tcBorders>
            <w:shd w:val="clear" w:color="auto" w:fill="auto"/>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r>
      <w:tr w:rsidR="00B848C1" w:rsidRPr="00B848C1" w:rsidTr="001C5718">
        <w:trPr>
          <w:trHeight w:val="300"/>
        </w:trPr>
        <w:tc>
          <w:tcPr>
            <w:tcW w:w="2250" w:type="dxa"/>
            <w:tcBorders>
              <w:top w:val="nil"/>
              <w:left w:val="double" w:sz="6" w:space="0" w:color="auto"/>
              <w:bottom w:val="single" w:sz="4" w:space="0" w:color="auto"/>
              <w:right w:val="single" w:sz="4" w:space="0" w:color="auto"/>
            </w:tcBorders>
            <w:shd w:val="clear" w:color="auto" w:fill="DDD9C3" w:themeFill="background2" w:themeFillShade="E6"/>
            <w:noWrap/>
            <w:vAlign w:val="bottom"/>
            <w:hideMark/>
          </w:tcPr>
          <w:p w:rsidR="00B848C1" w:rsidRPr="00BC79DF" w:rsidRDefault="00B4418D" w:rsidP="00B4418D">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R</w:t>
            </w:r>
            <w:r w:rsidR="00B848C1" w:rsidRPr="00BC79DF">
              <w:rPr>
                <w:rFonts w:eastAsia="Times New Roman" w:cstheme="minorHAnsi"/>
                <w:color w:val="000000"/>
                <w:sz w:val="23"/>
                <w:szCs w:val="23"/>
              </w:rPr>
              <w:t>1</w:t>
            </w:r>
            <w:r w:rsidRPr="00BC79DF">
              <w:rPr>
                <w:rFonts w:eastAsia="Times New Roman" w:cstheme="minorHAnsi"/>
                <w:color w:val="000000"/>
                <w:sz w:val="23"/>
                <w:szCs w:val="23"/>
              </w:rPr>
              <w:t>T</w:t>
            </w:r>
            <w:r w:rsidR="00B848C1" w:rsidRPr="00BC79DF">
              <w:rPr>
                <w:rFonts w:eastAsia="Times New Roman" w:cstheme="minorHAnsi"/>
                <w:color w:val="000000"/>
                <w:sz w:val="23"/>
                <w:szCs w:val="23"/>
              </w:rPr>
              <w:t>2</w:t>
            </w:r>
          </w:p>
        </w:tc>
        <w:tc>
          <w:tcPr>
            <w:tcW w:w="2340" w:type="dxa"/>
            <w:tcBorders>
              <w:top w:val="single" w:sz="4" w:space="0" w:color="auto"/>
              <w:left w:val="nil"/>
              <w:bottom w:val="nil"/>
              <w:right w:val="nil"/>
            </w:tcBorders>
            <w:shd w:val="clear" w:color="auto" w:fill="DDD9C3" w:themeFill="background2" w:themeFillShade="E6"/>
            <w:noWrap/>
            <w:vAlign w:val="bottom"/>
            <w:hideMark/>
          </w:tcPr>
          <w:p w:rsidR="00B848C1" w:rsidRPr="00BC79DF" w:rsidRDefault="00B848C1" w:rsidP="0008584A">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4.47</w:t>
            </w:r>
          </w:p>
        </w:tc>
        <w:tc>
          <w:tcPr>
            <w:tcW w:w="2340"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c>
          <w:tcPr>
            <w:tcW w:w="2250" w:type="dxa"/>
            <w:tcBorders>
              <w:top w:val="nil"/>
              <w:left w:val="nil"/>
              <w:bottom w:val="single" w:sz="4" w:space="0" w:color="auto"/>
              <w:right w:val="double" w:sz="6" w:space="0" w:color="auto"/>
            </w:tcBorders>
            <w:shd w:val="clear" w:color="auto" w:fill="DDD9C3" w:themeFill="background2" w:themeFillShade="E6"/>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r>
      <w:tr w:rsidR="00B848C1" w:rsidRPr="00B848C1" w:rsidTr="001C5718">
        <w:trPr>
          <w:trHeight w:val="300"/>
        </w:trPr>
        <w:tc>
          <w:tcPr>
            <w:tcW w:w="2250" w:type="dxa"/>
            <w:tcBorders>
              <w:top w:val="nil"/>
              <w:left w:val="double" w:sz="6" w:space="0" w:color="auto"/>
              <w:bottom w:val="single" w:sz="4" w:space="0" w:color="auto"/>
              <w:right w:val="single" w:sz="4" w:space="0" w:color="auto"/>
            </w:tcBorders>
            <w:shd w:val="clear" w:color="auto" w:fill="D9D9D9" w:themeFill="background1" w:themeFillShade="D9"/>
            <w:noWrap/>
            <w:vAlign w:val="bottom"/>
            <w:hideMark/>
          </w:tcPr>
          <w:p w:rsidR="00B848C1" w:rsidRPr="00BC79DF" w:rsidRDefault="00B4418D" w:rsidP="00B4418D">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R</w:t>
            </w:r>
            <w:r w:rsidR="00B848C1" w:rsidRPr="00BC79DF">
              <w:rPr>
                <w:rFonts w:eastAsia="Times New Roman" w:cstheme="minorHAnsi"/>
                <w:color w:val="000000"/>
                <w:sz w:val="23"/>
                <w:szCs w:val="23"/>
              </w:rPr>
              <w:t>1</w:t>
            </w:r>
            <w:r w:rsidRPr="00BC79DF">
              <w:rPr>
                <w:rFonts w:eastAsia="Times New Roman" w:cstheme="minorHAnsi"/>
                <w:color w:val="000000"/>
                <w:sz w:val="23"/>
                <w:szCs w:val="23"/>
              </w:rPr>
              <w:t>T</w:t>
            </w:r>
            <w:r w:rsidR="00B848C1" w:rsidRPr="00BC79DF">
              <w:rPr>
                <w:rFonts w:eastAsia="Times New Roman" w:cstheme="minorHAnsi"/>
                <w:color w:val="000000"/>
                <w:sz w:val="23"/>
                <w:szCs w:val="23"/>
              </w:rPr>
              <w:t>3</w:t>
            </w:r>
          </w:p>
        </w:tc>
        <w:tc>
          <w:tcPr>
            <w:tcW w:w="2340" w:type="dxa"/>
            <w:tcBorders>
              <w:top w:val="single" w:sz="4" w:space="0" w:color="auto"/>
              <w:left w:val="nil"/>
              <w:bottom w:val="nil"/>
              <w:right w:val="nil"/>
            </w:tcBorders>
            <w:shd w:val="clear" w:color="auto" w:fill="D9D9D9" w:themeFill="background1" w:themeFillShade="D9"/>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c>
          <w:tcPr>
            <w:tcW w:w="2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c>
          <w:tcPr>
            <w:tcW w:w="2250" w:type="dxa"/>
            <w:tcBorders>
              <w:top w:val="nil"/>
              <w:left w:val="nil"/>
              <w:bottom w:val="single" w:sz="4" w:space="0" w:color="auto"/>
              <w:right w:val="double" w:sz="6" w:space="0" w:color="auto"/>
            </w:tcBorders>
            <w:shd w:val="clear" w:color="auto" w:fill="D9D9D9" w:themeFill="background1" w:themeFillShade="D9"/>
            <w:noWrap/>
            <w:vAlign w:val="bottom"/>
            <w:hideMark/>
          </w:tcPr>
          <w:p w:rsidR="00B848C1" w:rsidRPr="00BC79DF" w:rsidRDefault="00B848C1" w:rsidP="0008584A">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8.74</w:t>
            </w:r>
          </w:p>
        </w:tc>
      </w:tr>
      <w:tr w:rsidR="00B848C1" w:rsidRPr="00B848C1" w:rsidTr="001C5718">
        <w:trPr>
          <w:trHeight w:val="300"/>
        </w:trPr>
        <w:tc>
          <w:tcPr>
            <w:tcW w:w="2250" w:type="dxa"/>
            <w:tcBorders>
              <w:top w:val="nil"/>
              <w:left w:val="double" w:sz="6" w:space="0" w:color="auto"/>
              <w:bottom w:val="nil"/>
              <w:right w:val="nil"/>
            </w:tcBorders>
            <w:shd w:val="clear" w:color="auto" w:fill="C2D69B" w:themeFill="accent3" w:themeFillTint="99"/>
            <w:noWrap/>
            <w:vAlign w:val="bottom"/>
            <w:hideMark/>
          </w:tcPr>
          <w:p w:rsidR="00B848C1" w:rsidRPr="00BC79DF" w:rsidRDefault="00B4418D" w:rsidP="00B4418D">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R</w:t>
            </w:r>
            <w:r w:rsidR="00B848C1" w:rsidRPr="00BC79DF">
              <w:rPr>
                <w:rFonts w:eastAsia="Times New Roman" w:cstheme="minorHAnsi"/>
                <w:color w:val="000000"/>
                <w:sz w:val="23"/>
                <w:szCs w:val="23"/>
              </w:rPr>
              <w:t>1</w:t>
            </w:r>
            <w:r w:rsidRPr="00BC79DF">
              <w:rPr>
                <w:rFonts w:eastAsia="Times New Roman" w:cstheme="minorHAnsi"/>
                <w:color w:val="000000"/>
                <w:sz w:val="23"/>
                <w:szCs w:val="23"/>
              </w:rPr>
              <w:t>T</w:t>
            </w:r>
            <w:r w:rsidR="00B848C1" w:rsidRPr="00BC79DF">
              <w:rPr>
                <w:rFonts w:eastAsia="Times New Roman" w:cstheme="minorHAnsi"/>
                <w:color w:val="000000"/>
                <w:sz w:val="23"/>
                <w:szCs w:val="23"/>
              </w:rPr>
              <w:t>4</w:t>
            </w:r>
          </w:p>
        </w:tc>
        <w:tc>
          <w:tcPr>
            <w:tcW w:w="2340"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c>
          <w:tcPr>
            <w:tcW w:w="2340" w:type="dxa"/>
            <w:tcBorders>
              <w:top w:val="nil"/>
              <w:left w:val="nil"/>
              <w:bottom w:val="single" w:sz="4" w:space="0" w:color="auto"/>
              <w:right w:val="single" w:sz="4" w:space="0" w:color="auto"/>
            </w:tcBorders>
            <w:shd w:val="clear" w:color="auto" w:fill="C2D69B" w:themeFill="accent3" w:themeFillTint="99"/>
            <w:noWrap/>
            <w:vAlign w:val="bottom"/>
            <w:hideMark/>
          </w:tcPr>
          <w:p w:rsidR="00B848C1" w:rsidRPr="00BC79DF" w:rsidRDefault="00B848C1" w:rsidP="0008584A">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2.10</w:t>
            </w:r>
          </w:p>
        </w:tc>
        <w:tc>
          <w:tcPr>
            <w:tcW w:w="2250" w:type="dxa"/>
            <w:tcBorders>
              <w:top w:val="nil"/>
              <w:left w:val="nil"/>
              <w:bottom w:val="single" w:sz="4" w:space="0" w:color="auto"/>
              <w:right w:val="double" w:sz="6" w:space="0" w:color="auto"/>
            </w:tcBorders>
            <w:shd w:val="clear" w:color="auto" w:fill="C2D69B" w:themeFill="accent3" w:themeFillTint="99"/>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r>
      <w:tr w:rsidR="00B848C1" w:rsidRPr="00B848C1" w:rsidTr="001C5718">
        <w:trPr>
          <w:trHeight w:val="300"/>
        </w:trPr>
        <w:tc>
          <w:tcPr>
            <w:tcW w:w="225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B848C1" w:rsidRPr="00BC79DF" w:rsidRDefault="00B4418D" w:rsidP="00B4418D">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R</w:t>
            </w:r>
            <w:r w:rsidR="00B848C1" w:rsidRPr="00BC79DF">
              <w:rPr>
                <w:rFonts w:eastAsia="Times New Roman" w:cstheme="minorHAnsi"/>
                <w:color w:val="000000"/>
                <w:sz w:val="23"/>
                <w:szCs w:val="23"/>
              </w:rPr>
              <w:t>2</w:t>
            </w:r>
            <w:r w:rsidRPr="00BC79DF">
              <w:rPr>
                <w:rFonts w:eastAsia="Times New Roman" w:cstheme="minorHAnsi"/>
                <w:color w:val="000000"/>
                <w:sz w:val="23"/>
                <w:szCs w:val="23"/>
              </w:rPr>
              <w:t>T</w:t>
            </w:r>
            <w:r w:rsidR="00B848C1" w:rsidRPr="00BC79DF">
              <w:rPr>
                <w:rFonts w:eastAsia="Times New Roman" w:cstheme="minorHAnsi"/>
                <w:color w:val="000000"/>
                <w:sz w:val="23"/>
                <w:szCs w:val="23"/>
              </w:rPr>
              <w:t>1</w:t>
            </w:r>
          </w:p>
        </w:tc>
        <w:tc>
          <w:tcPr>
            <w:tcW w:w="2340" w:type="dxa"/>
            <w:tcBorders>
              <w:top w:val="nil"/>
              <w:left w:val="nil"/>
              <w:bottom w:val="nil"/>
              <w:right w:val="nil"/>
            </w:tcBorders>
            <w:shd w:val="clear" w:color="auto" w:fill="auto"/>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c>
          <w:tcPr>
            <w:tcW w:w="2250" w:type="dxa"/>
            <w:tcBorders>
              <w:top w:val="nil"/>
              <w:left w:val="nil"/>
              <w:bottom w:val="single" w:sz="4" w:space="0" w:color="auto"/>
              <w:right w:val="double" w:sz="6" w:space="0" w:color="auto"/>
            </w:tcBorders>
            <w:shd w:val="clear" w:color="auto" w:fill="auto"/>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r>
      <w:tr w:rsidR="00B848C1" w:rsidRPr="00B848C1" w:rsidTr="001C5718">
        <w:trPr>
          <w:trHeight w:val="300"/>
        </w:trPr>
        <w:tc>
          <w:tcPr>
            <w:tcW w:w="2250" w:type="dxa"/>
            <w:tcBorders>
              <w:top w:val="nil"/>
              <w:left w:val="double" w:sz="6" w:space="0" w:color="auto"/>
              <w:bottom w:val="nil"/>
              <w:right w:val="nil"/>
            </w:tcBorders>
            <w:shd w:val="clear" w:color="auto" w:fill="DDD9C3" w:themeFill="background2" w:themeFillShade="E6"/>
            <w:noWrap/>
            <w:vAlign w:val="bottom"/>
            <w:hideMark/>
          </w:tcPr>
          <w:p w:rsidR="00B848C1" w:rsidRPr="00BC79DF" w:rsidRDefault="00B4418D" w:rsidP="00B4418D">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R</w:t>
            </w:r>
            <w:r w:rsidR="00B848C1" w:rsidRPr="00BC79DF">
              <w:rPr>
                <w:rFonts w:eastAsia="Times New Roman" w:cstheme="minorHAnsi"/>
                <w:color w:val="000000"/>
                <w:sz w:val="23"/>
                <w:szCs w:val="23"/>
              </w:rPr>
              <w:t>2</w:t>
            </w:r>
            <w:r w:rsidRPr="00BC79DF">
              <w:rPr>
                <w:rFonts w:eastAsia="Times New Roman" w:cstheme="minorHAnsi"/>
                <w:color w:val="000000"/>
                <w:sz w:val="23"/>
                <w:szCs w:val="23"/>
              </w:rPr>
              <w:t>T</w:t>
            </w:r>
            <w:r w:rsidR="00B848C1" w:rsidRPr="00BC79DF">
              <w:rPr>
                <w:rFonts w:eastAsia="Times New Roman" w:cstheme="minorHAnsi"/>
                <w:color w:val="000000"/>
                <w:sz w:val="23"/>
                <w:szCs w:val="23"/>
              </w:rPr>
              <w:t>2</w:t>
            </w:r>
          </w:p>
        </w:tc>
        <w:tc>
          <w:tcPr>
            <w:tcW w:w="2340" w:type="dxa"/>
            <w:tcBorders>
              <w:top w:val="single" w:sz="4" w:space="0" w:color="auto"/>
              <w:left w:val="single" w:sz="4" w:space="0" w:color="auto"/>
              <w:bottom w:val="nil"/>
              <w:right w:val="nil"/>
            </w:tcBorders>
            <w:shd w:val="clear" w:color="auto" w:fill="DDD9C3" w:themeFill="background2" w:themeFillShade="E6"/>
            <w:noWrap/>
            <w:vAlign w:val="bottom"/>
            <w:hideMark/>
          </w:tcPr>
          <w:p w:rsidR="00B848C1" w:rsidRPr="00BC79DF" w:rsidRDefault="00B848C1" w:rsidP="0008584A">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7.25</w:t>
            </w:r>
          </w:p>
        </w:tc>
        <w:tc>
          <w:tcPr>
            <w:tcW w:w="2340"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c>
          <w:tcPr>
            <w:tcW w:w="2250" w:type="dxa"/>
            <w:tcBorders>
              <w:top w:val="nil"/>
              <w:left w:val="nil"/>
              <w:bottom w:val="single" w:sz="4" w:space="0" w:color="auto"/>
              <w:right w:val="double" w:sz="6" w:space="0" w:color="auto"/>
            </w:tcBorders>
            <w:shd w:val="clear" w:color="auto" w:fill="DDD9C3" w:themeFill="background2" w:themeFillShade="E6"/>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r>
      <w:tr w:rsidR="00B848C1" w:rsidRPr="00B848C1" w:rsidTr="001C5718">
        <w:trPr>
          <w:trHeight w:val="300"/>
        </w:trPr>
        <w:tc>
          <w:tcPr>
            <w:tcW w:w="2250" w:type="dxa"/>
            <w:tcBorders>
              <w:top w:val="single" w:sz="4" w:space="0" w:color="auto"/>
              <w:left w:val="double" w:sz="6" w:space="0" w:color="auto"/>
              <w:bottom w:val="single" w:sz="4" w:space="0" w:color="auto"/>
              <w:right w:val="single" w:sz="4" w:space="0" w:color="auto"/>
            </w:tcBorders>
            <w:shd w:val="clear" w:color="auto" w:fill="D9D9D9" w:themeFill="background1" w:themeFillShade="D9"/>
            <w:noWrap/>
            <w:vAlign w:val="bottom"/>
            <w:hideMark/>
          </w:tcPr>
          <w:p w:rsidR="00B848C1" w:rsidRPr="00BC79DF" w:rsidRDefault="00B4418D" w:rsidP="00B4418D">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R</w:t>
            </w:r>
            <w:r w:rsidR="00B848C1" w:rsidRPr="00BC79DF">
              <w:rPr>
                <w:rFonts w:eastAsia="Times New Roman" w:cstheme="minorHAnsi"/>
                <w:color w:val="000000"/>
                <w:sz w:val="23"/>
                <w:szCs w:val="23"/>
              </w:rPr>
              <w:t>2</w:t>
            </w:r>
            <w:r w:rsidRPr="00BC79DF">
              <w:rPr>
                <w:rFonts w:eastAsia="Times New Roman" w:cstheme="minorHAnsi"/>
                <w:color w:val="000000"/>
                <w:sz w:val="23"/>
                <w:szCs w:val="23"/>
              </w:rPr>
              <w:t>T</w:t>
            </w:r>
            <w:r w:rsidR="00B848C1" w:rsidRPr="00BC79DF">
              <w:rPr>
                <w:rFonts w:eastAsia="Times New Roman" w:cstheme="minorHAnsi"/>
                <w:color w:val="000000"/>
                <w:sz w:val="23"/>
                <w:szCs w:val="23"/>
              </w:rPr>
              <w:t>3</w:t>
            </w:r>
          </w:p>
        </w:tc>
        <w:tc>
          <w:tcPr>
            <w:tcW w:w="2340" w:type="dxa"/>
            <w:tcBorders>
              <w:top w:val="single" w:sz="4" w:space="0" w:color="auto"/>
              <w:left w:val="nil"/>
              <w:bottom w:val="single" w:sz="4" w:space="0" w:color="auto"/>
              <w:right w:val="nil"/>
            </w:tcBorders>
            <w:shd w:val="clear" w:color="auto" w:fill="D9D9D9" w:themeFill="background1" w:themeFillShade="D9"/>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c>
          <w:tcPr>
            <w:tcW w:w="2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c>
          <w:tcPr>
            <w:tcW w:w="2250" w:type="dxa"/>
            <w:tcBorders>
              <w:top w:val="nil"/>
              <w:left w:val="nil"/>
              <w:bottom w:val="single" w:sz="4" w:space="0" w:color="auto"/>
              <w:right w:val="double" w:sz="6" w:space="0" w:color="auto"/>
            </w:tcBorders>
            <w:shd w:val="clear" w:color="auto" w:fill="D9D9D9" w:themeFill="background1" w:themeFillShade="D9"/>
            <w:noWrap/>
            <w:vAlign w:val="bottom"/>
            <w:hideMark/>
          </w:tcPr>
          <w:p w:rsidR="00B848C1" w:rsidRPr="00BC79DF" w:rsidRDefault="00B848C1" w:rsidP="0008584A">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30.45</w:t>
            </w:r>
          </w:p>
        </w:tc>
      </w:tr>
      <w:tr w:rsidR="00B848C1" w:rsidRPr="00B848C1" w:rsidTr="001C5718">
        <w:trPr>
          <w:trHeight w:val="300"/>
        </w:trPr>
        <w:tc>
          <w:tcPr>
            <w:tcW w:w="2250" w:type="dxa"/>
            <w:tcBorders>
              <w:top w:val="nil"/>
              <w:left w:val="double" w:sz="6" w:space="0" w:color="auto"/>
              <w:bottom w:val="single" w:sz="4" w:space="0" w:color="auto"/>
              <w:right w:val="single" w:sz="4" w:space="0" w:color="auto"/>
            </w:tcBorders>
            <w:shd w:val="clear" w:color="auto" w:fill="C2D69B" w:themeFill="accent3" w:themeFillTint="99"/>
            <w:noWrap/>
            <w:vAlign w:val="bottom"/>
            <w:hideMark/>
          </w:tcPr>
          <w:p w:rsidR="00B848C1" w:rsidRPr="00BC79DF" w:rsidRDefault="00B4418D" w:rsidP="00B4418D">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R</w:t>
            </w:r>
            <w:r w:rsidR="00B848C1" w:rsidRPr="00BC79DF">
              <w:rPr>
                <w:rFonts w:eastAsia="Times New Roman" w:cstheme="minorHAnsi"/>
                <w:color w:val="000000"/>
                <w:sz w:val="23"/>
                <w:szCs w:val="23"/>
              </w:rPr>
              <w:t>2</w:t>
            </w:r>
            <w:r w:rsidRPr="00BC79DF">
              <w:rPr>
                <w:rFonts w:eastAsia="Times New Roman" w:cstheme="minorHAnsi"/>
                <w:color w:val="000000"/>
                <w:sz w:val="23"/>
                <w:szCs w:val="23"/>
              </w:rPr>
              <w:t>T</w:t>
            </w:r>
            <w:r w:rsidR="00B848C1" w:rsidRPr="00BC79DF">
              <w:rPr>
                <w:rFonts w:eastAsia="Times New Roman" w:cstheme="minorHAnsi"/>
                <w:color w:val="000000"/>
                <w:sz w:val="23"/>
                <w:szCs w:val="23"/>
              </w:rPr>
              <w:t>4</w:t>
            </w:r>
          </w:p>
        </w:tc>
        <w:tc>
          <w:tcPr>
            <w:tcW w:w="2340" w:type="dxa"/>
            <w:tcBorders>
              <w:top w:val="nil"/>
              <w:left w:val="nil"/>
              <w:bottom w:val="single" w:sz="4" w:space="0" w:color="auto"/>
              <w:right w:val="nil"/>
            </w:tcBorders>
            <w:shd w:val="clear" w:color="auto" w:fill="C2D69B" w:themeFill="accent3" w:themeFillTint="99"/>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c>
          <w:tcPr>
            <w:tcW w:w="2340" w:type="dxa"/>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B848C1" w:rsidRPr="00BC79DF" w:rsidRDefault="00B848C1" w:rsidP="0008584A">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0.61</w:t>
            </w:r>
          </w:p>
        </w:tc>
        <w:tc>
          <w:tcPr>
            <w:tcW w:w="2250" w:type="dxa"/>
            <w:tcBorders>
              <w:top w:val="nil"/>
              <w:left w:val="nil"/>
              <w:bottom w:val="single" w:sz="4" w:space="0" w:color="auto"/>
              <w:right w:val="double" w:sz="6" w:space="0" w:color="auto"/>
            </w:tcBorders>
            <w:shd w:val="clear" w:color="auto" w:fill="C2D69B" w:themeFill="accent3" w:themeFillTint="99"/>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r>
      <w:tr w:rsidR="00B848C1" w:rsidRPr="00B848C1" w:rsidTr="001C5718">
        <w:trPr>
          <w:trHeight w:val="300"/>
        </w:trPr>
        <w:tc>
          <w:tcPr>
            <w:tcW w:w="2250" w:type="dxa"/>
            <w:tcBorders>
              <w:top w:val="nil"/>
              <w:left w:val="double" w:sz="6" w:space="0" w:color="auto"/>
              <w:bottom w:val="nil"/>
              <w:right w:val="nil"/>
            </w:tcBorders>
            <w:shd w:val="clear" w:color="auto" w:fill="auto"/>
            <w:noWrap/>
            <w:vAlign w:val="bottom"/>
            <w:hideMark/>
          </w:tcPr>
          <w:p w:rsidR="00B848C1" w:rsidRPr="00BC79DF" w:rsidRDefault="00B4418D" w:rsidP="00B4418D">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R</w:t>
            </w:r>
            <w:r w:rsidR="00B848C1" w:rsidRPr="00BC79DF">
              <w:rPr>
                <w:rFonts w:eastAsia="Times New Roman" w:cstheme="minorHAnsi"/>
                <w:color w:val="000000"/>
                <w:sz w:val="23"/>
                <w:szCs w:val="23"/>
              </w:rPr>
              <w:t>3</w:t>
            </w:r>
            <w:r w:rsidRPr="00BC79DF">
              <w:rPr>
                <w:rFonts w:eastAsia="Times New Roman" w:cstheme="minorHAnsi"/>
                <w:color w:val="000000"/>
                <w:sz w:val="23"/>
                <w:szCs w:val="23"/>
              </w:rPr>
              <w:t>T</w:t>
            </w:r>
            <w:r w:rsidR="00B848C1" w:rsidRPr="00BC79DF">
              <w:rPr>
                <w:rFonts w:eastAsia="Times New Roman" w:cstheme="minorHAnsi"/>
                <w:color w:val="000000"/>
                <w:sz w:val="23"/>
                <w:szCs w:val="23"/>
              </w:rPr>
              <w:t>1</w:t>
            </w:r>
          </w:p>
        </w:tc>
        <w:tc>
          <w:tcPr>
            <w:tcW w:w="2340" w:type="dxa"/>
            <w:tcBorders>
              <w:top w:val="nil"/>
              <w:left w:val="single" w:sz="4" w:space="0" w:color="auto"/>
              <w:bottom w:val="single" w:sz="4" w:space="0" w:color="auto"/>
              <w:right w:val="nil"/>
            </w:tcBorders>
            <w:shd w:val="clear" w:color="auto" w:fill="auto"/>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c>
          <w:tcPr>
            <w:tcW w:w="2250" w:type="dxa"/>
            <w:tcBorders>
              <w:top w:val="nil"/>
              <w:left w:val="nil"/>
              <w:bottom w:val="single" w:sz="4" w:space="0" w:color="auto"/>
              <w:right w:val="double" w:sz="6" w:space="0" w:color="auto"/>
            </w:tcBorders>
            <w:shd w:val="clear" w:color="auto" w:fill="auto"/>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r>
      <w:tr w:rsidR="00B848C1" w:rsidRPr="00B848C1" w:rsidTr="001C5718">
        <w:trPr>
          <w:trHeight w:val="300"/>
        </w:trPr>
        <w:tc>
          <w:tcPr>
            <w:tcW w:w="2250" w:type="dxa"/>
            <w:tcBorders>
              <w:top w:val="single" w:sz="4" w:space="0" w:color="auto"/>
              <w:left w:val="double" w:sz="6" w:space="0" w:color="auto"/>
              <w:bottom w:val="single" w:sz="4" w:space="0" w:color="auto"/>
              <w:right w:val="single" w:sz="4" w:space="0" w:color="auto"/>
            </w:tcBorders>
            <w:shd w:val="clear" w:color="auto" w:fill="DDD9C3" w:themeFill="background2" w:themeFillShade="E6"/>
            <w:noWrap/>
            <w:vAlign w:val="bottom"/>
            <w:hideMark/>
          </w:tcPr>
          <w:p w:rsidR="00B848C1" w:rsidRPr="00BC79DF" w:rsidRDefault="00B4418D" w:rsidP="00B4418D">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R</w:t>
            </w:r>
            <w:r w:rsidR="00B848C1" w:rsidRPr="00BC79DF">
              <w:rPr>
                <w:rFonts w:eastAsia="Times New Roman" w:cstheme="minorHAnsi"/>
                <w:color w:val="000000"/>
                <w:sz w:val="23"/>
                <w:szCs w:val="23"/>
              </w:rPr>
              <w:t>3</w:t>
            </w:r>
            <w:r w:rsidRPr="00BC79DF">
              <w:rPr>
                <w:rFonts w:eastAsia="Times New Roman" w:cstheme="minorHAnsi"/>
                <w:color w:val="000000"/>
                <w:sz w:val="23"/>
                <w:szCs w:val="23"/>
              </w:rPr>
              <w:t>T</w:t>
            </w:r>
            <w:r w:rsidR="00B848C1" w:rsidRPr="00BC79DF">
              <w:rPr>
                <w:rFonts w:eastAsia="Times New Roman" w:cstheme="minorHAnsi"/>
                <w:color w:val="000000"/>
                <w:sz w:val="23"/>
                <w:szCs w:val="23"/>
              </w:rPr>
              <w:t>2</w:t>
            </w:r>
          </w:p>
        </w:tc>
        <w:tc>
          <w:tcPr>
            <w:tcW w:w="2340" w:type="dxa"/>
            <w:tcBorders>
              <w:top w:val="nil"/>
              <w:left w:val="nil"/>
              <w:bottom w:val="nil"/>
              <w:right w:val="nil"/>
            </w:tcBorders>
            <w:shd w:val="clear" w:color="auto" w:fill="DDD9C3" w:themeFill="background2" w:themeFillShade="E6"/>
            <w:noWrap/>
            <w:vAlign w:val="bottom"/>
            <w:hideMark/>
          </w:tcPr>
          <w:p w:rsidR="00B848C1" w:rsidRPr="00BC79DF" w:rsidRDefault="00B848C1" w:rsidP="0008584A">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10.67</w:t>
            </w:r>
          </w:p>
        </w:tc>
        <w:tc>
          <w:tcPr>
            <w:tcW w:w="2340"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c>
          <w:tcPr>
            <w:tcW w:w="2250" w:type="dxa"/>
            <w:tcBorders>
              <w:top w:val="nil"/>
              <w:left w:val="nil"/>
              <w:bottom w:val="single" w:sz="4" w:space="0" w:color="auto"/>
              <w:right w:val="double" w:sz="6" w:space="0" w:color="auto"/>
            </w:tcBorders>
            <w:shd w:val="clear" w:color="auto" w:fill="DDD9C3" w:themeFill="background2" w:themeFillShade="E6"/>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r>
      <w:tr w:rsidR="00B848C1" w:rsidRPr="00B848C1" w:rsidTr="001C5718">
        <w:trPr>
          <w:trHeight w:val="300"/>
        </w:trPr>
        <w:tc>
          <w:tcPr>
            <w:tcW w:w="2250" w:type="dxa"/>
            <w:tcBorders>
              <w:top w:val="nil"/>
              <w:left w:val="double" w:sz="6" w:space="0" w:color="auto"/>
              <w:bottom w:val="single" w:sz="4" w:space="0" w:color="auto"/>
              <w:right w:val="single" w:sz="4" w:space="0" w:color="auto"/>
            </w:tcBorders>
            <w:shd w:val="clear" w:color="auto" w:fill="D9D9D9" w:themeFill="background1" w:themeFillShade="D9"/>
            <w:noWrap/>
            <w:vAlign w:val="bottom"/>
            <w:hideMark/>
          </w:tcPr>
          <w:p w:rsidR="00B848C1" w:rsidRPr="00BC79DF" w:rsidRDefault="00B4418D" w:rsidP="00B4418D">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R</w:t>
            </w:r>
            <w:r w:rsidR="00B848C1" w:rsidRPr="00BC79DF">
              <w:rPr>
                <w:rFonts w:eastAsia="Times New Roman" w:cstheme="minorHAnsi"/>
                <w:color w:val="000000"/>
                <w:sz w:val="23"/>
                <w:szCs w:val="23"/>
              </w:rPr>
              <w:t>3</w:t>
            </w:r>
            <w:r w:rsidRPr="00BC79DF">
              <w:rPr>
                <w:rFonts w:eastAsia="Times New Roman" w:cstheme="minorHAnsi"/>
                <w:color w:val="000000"/>
                <w:sz w:val="23"/>
                <w:szCs w:val="23"/>
              </w:rPr>
              <w:t>T</w:t>
            </w:r>
            <w:r w:rsidR="00B848C1" w:rsidRPr="00BC79DF">
              <w:rPr>
                <w:rFonts w:eastAsia="Times New Roman" w:cstheme="minorHAnsi"/>
                <w:color w:val="000000"/>
                <w:sz w:val="23"/>
                <w:szCs w:val="23"/>
              </w:rPr>
              <w:t>3</w:t>
            </w:r>
          </w:p>
        </w:tc>
        <w:tc>
          <w:tcPr>
            <w:tcW w:w="2340" w:type="dxa"/>
            <w:tcBorders>
              <w:top w:val="single" w:sz="4" w:space="0" w:color="auto"/>
              <w:left w:val="nil"/>
              <w:bottom w:val="nil"/>
              <w:right w:val="nil"/>
            </w:tcBorders>
            <w:shd w:val="clear" w:color="auto" w:fill="D9D9D9" w:themeFill="background1" w:themeFillShade="D9"/>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c>
          <w:tcPr>
            <w:tcW w:w="2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c>
          <w:tcPr>
            <w:tcW w:w="2250" w:type="dxa"/>
            <w:tcBorders>
              <w:top w:val="nil"/>
              <w:left w:val="nil"/>
              <w:bottom w:val="single" w:sz="4" w:space="0" w:color="auto"/>
              <w:right w:val="double" w:sz="6" w:space="0" w:color="auto"/>
            </w:tcBorders>
            <w:shd w:val="clear" w:color="auto" w:fill="D9D9D9" w:themeFill="background1" w:themeFillShade="D9"/>
            <w:noWrap/>
            <w:vAlign w:val="bottom"/>
            <w:hideMark/>
          </w:tcPr>
          <w:p w:rsidR="00B848C1" w:rsidRPr="00BC79DF" w:rsidRDefault="00B848C1" w:rsidP="0008584A">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22.93</w:t>
            </w:r>
          </w:p>
        </w:tc>
      </w:tr>
      <w:tr w:rsidR="00B848C1" w:rsidRPr="00B848C1" w:rsidTr="001C5718">
        <w:trPr>
          <w:trHeight w:val="300"/>
        </w:trPr>
        <w:tc>
          <w:tcPr>
            <w:tcW w:w="2250" w:type="dxa"/>
            <w:tcBorders>
              <w:top w:val="nil"/>
              <w:left w:val="double" w:sz="6" w:space="0" w:color="auto"/>
              <w:bottom w:val="nil"/>
              <w:right w:val="nil"/>
            </w:tcBorders>
            <w:shd w:val="clear" w:color="auto" w:fill="C2D69B" w:themeFill="accent3" w:themeFillTint="99"/>
            <w:noWrap/>
            <w:vAlign w:val="bottom"/>
            <w:hideMark/>
          </w:tcPr>
          <w:p w:rsidR="00B848C1" w:rsidRPr="00BC79DF" w:rsidRDefault="00B4418D" w:rsidP="00B4418D">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R</w:t>
            </w:r>
            <w:r w:rsidR="00B848C1" w:rsidRPr="00BC79DF">
              <w:rPr>
                <w:rFonts w:eastAsia="Times New Roman" w:cstheme="minorHAnsi"/>
                <w:color w:val="000000"/>
                <w:sz w:val="23"/>
                <w:szCs w:val="23"/>
              </w:rPr>
              <w:t>3</w:t>
            </w:r>
            <w:r w:rsidRPr="00BC79DF">
              <w:rPr>
                <w:rFonts w:eastAsia="Times New Roman" w:cstheme="minorHAnsi"/>
                <w:color w:val="000000"/>
                <w:sz w:val="23"/>
                <w:szCs w:val="23"/>
              </w:rPr>
              <w:t>T</w:t>
            </w:r>
            <w:r w:rsidR="00B848C1" w:rsidRPr="00BC79DF">
              <w:rPr>
                <w:rFonts w:eastAsia="Times New Roman" w:cstheme="minorHAnsi"/>
                <w:color w:val="000000"/>
                <w:sz w:val="23"/>
                <w:szCs w:val="23"/>
              </w:rPr>
              <w:t>4</w:t>
            </w:r>
          </w:p>
        </w:tc>
        <w:tc>
          <w:tcPr>
            <w:tcW w:w="2340" w:type="dxa"/>
            <w:tcBorders>
              <w:top w:val="single" w:sz="4" w:space="0" w:color="auto"/>
              <w:left w:val="single" w:sz="4" w:space="0" w:color="auto"/>
              <w:bottom w:val="nil"/>
              <w:right w:val="nil"/>
            </w:tcBorders>
            <w:shd w:val="clear" w:color="auto" w:fill="C2D69B" w:themeFill="accent3" w:themeFillTint="99"/>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c>
          <w:tcPr>
            <w:tcW w:w="2340" w:type="dxa"/>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B848C1" w:rsidRPr="00BC79DF" w:rsidRDefault="00B848C1" w:rsidP="0008584A">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2.16</w:t>
            </w:r>
          </w:p>
        </w:tc>
        <w:tc>
          <w:tcPr>
            <w:tcW w:w="2250" w:type="dxa"/>
            <w:tcBorders>
              <w:top w:val="nil"/>
              <w:left w:val="nil"/>
              <w:bottom w:val="single" w:sz="4" w:space="0" w:color="auto"/>
              <w:right w:val="double" w:sz="6" w:space="0" w:color="auto"/>
            </w:tcBorders>
            <w:shd w:val="clear" w:color="auto" w:fill="C2D69B" w:themeFill="accent3" w:themeFillTint="99"/>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0</w:t>
            </w:r>
          </w:p>
        </w:tc>
      </w:tr>
      <w:tr w:rsidR="00B848C1" w:rsidRPr="00B848C1" w:rsidTr="001C5718">
        <w:trPr>
          <w:trHeight w:val="315"/>
        </w:trPr>
        <w:tc>
          <w:tcPr>
            <w:tcW w:w="2250"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rsidR="00B848C1" w:rsidRPr="00BC79DF" w:rsidRDefault="00B848C1" w:rsidP="00EB2230">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Total</w:t>
            </w:r>
          </w:p>
        </w:tc>
        <w:tc>
          <w:tcPr>
            <w:tcW w:w="2340" w:type="dxa"/>
            <w:tcBorders>
              <w:top w:val="single" w:sz="4" w:space="0" w:color="auto"/>
              <w:left w:val="nil"/>
              <w:bottom w:val="double" w:sz="6" w:space="0" w:color="auto"/>
              <w:right w:val="nil"/>
            </w:tcBorders>
            <w:shd w:val="clear" w:color="auto" w:fill="auto"/>
            <w:noWrap/>
            <w:vAlign w:val="bottom"/>
            <w:hideMark/>
          </w:tcPr>
          <w:p w:rsidR="00B848C1" w:rsidRPr="00BC79DF" w:rsidRDefault="00B848C1" w:rsidP="0008584A">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22.40</w:t>
            </w:r>
          </w:p>
        </w:tc>
        <w:tc>
          <w:tcPr>
            <w:tcW w:w="2340" w:type="dxa"/>
            <w:tcBorders>
              <w:top w:val="nil"/>
              <w:left w:val="single" w:sz="4" w:space="0" w:color="auto"/>
              <w:bottom w:val="double" w:sz="6" w:space="0" w:color="auto"/>
              <w:right w:val="single" w:sz="4" w:space="0" w:color="auto"/>
            </w:tcBorders>
            <w:shd w:val="clear" w:color="auto" w:fill="auto"/>
            <w:noWrap/>
            <w:vAlign w:val="bottom"/>
            <w:hideMark/>
          </w:tcPr>
          <w:p w:rsidR="00B848C1" w:rsidRPr="00BC79DF" w:rsidRDefault="00B848C1" w:rsidP="0008584A">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4.87</w:t>
            </w:r>
          </w:p>
        </w:tc>
        <w:tc>
          <w:tcPr>
            <w:tcW w:w="2250" w:type="dxa"/>
            <w:tcBorders>
              <w:top w:val="nil"/>
              <w:left w:val="nil"/>
              <w:bottom w:val="double" w:sz="6" w:space="0" w:color="auto"/>
              <w:right w:val="double" w:sz="6" w:space="0" w:color="auto"/>
            </w:tcBorders>
            <w:shd w:val="clear" w:color="auto" w:fill="auto"/>
            <w:noWrap/>
            <w:vAlign w:val="bottom"/>
            <w:hideMark/>
          </w:tcPr>
          <w:p w:rsidR="00B848C1" w:rsidRPr="00BC79DF" w:rsidRDefault="00B848C1" w:rsidP="0008584A">
            <w:pPr>
              <w:spacing w:after="0" w:line="240" w:lineRule="auto"/>
              <w:jc w:val="center"/>
              <w:rPr>
                <w:rFonts w:eastAsia="Times New Roman" w:cstheme="minorHAnsi"/>
                <w:color w:val="000000"/>
                <w:sz w:val="23"/>
                <w:szCs w:val="23"/>
              </w:rPr>
            </w:pPr>
            <w:r w:rsidRPr="00BC79DF">
              <w:rPr>
                <w:rFonts w:eastAsia="Times New Roman" w:cstheme="minorHAnsi"/>
                <w:color w:val="000000"/>
                <w:sz w:val="23"/>
                <w:szCs w:val="23"/>
              </w:rPr>
              <w:t>62.14</w:t>
            </w:r>
          </w:p>
        </w:tc>
      </w:tr>
    </w:tbl>
    <w:p w:rsidR="00B848C1" w:rsidRDefault="00B848C1" w:rsidP="00EB2230">
      <w:pPr>
        <w:spacing w:after="0" w:line="240" w:lineRule="auto"/>
        <w:jc w:val="both"/>
      </w:pPr>
      <w:r>
        <w:t xml:space="preserve"> </w:t>
      </w:r>
    </w:p>
    <w:p w:rsidR="00053ED8" w:rsidRPr="00BC79DF" w:rsidRDefault="00053ED8" w:rsidP="00AB6019">
      <w:pPr>
        <w:spacing w:after="0" w:line="240" w:lineRule="auto"/>
        <w:jc w:val="both"/>
      </w:pPr>
      <w:r w:rsidRPr="00BC79DF">
        <w:t xml:space="preserve">Note: </w:t>
      </w:r>
      <w:r w:rsidR="001A5BD9" w:rsidRPr="00BC79DF">
        <w:t>Gypsum and elemental sulfur were applied on June 29</w:t>
      </w:r>
      <w:r w:rsidR="001A5BD9" w:rsidRPr="00BC79DF">
        <w:rPr>
          <w:vertAlign w:val="superscript"/>
        </w:rPr>
        <w:t>th</w:t>
      </w:r>
      <w:r w:rsidR="001A5BD9" w:rsidRPr="00BC79DF">
        <w:t>, whereas, VersaLime was applied on July 23</w:t>
      </w:r>
      <w:r w:rsidR="001A5BD9" w:rsidRPr="00BC79DF">
        <w:rPr>
          <w:vertAlign w:val="superscript"/>
        </w:rPr>
        <w:t>rd</w:t>
      </w:r>
      <w:r w:rsidR="005E2A35" w:rsidRPr="00BC79DF">
        <w:t xml:space="preserve">, </w:t>
      </w:r>
      <w:r w:rsidR="004177D3" w:rsidRPr="00BC79DF">
        <w:t xml:space="preserve">2015. </w:t>
      </w:r>
      <w:r w:rsidR="005809D2" w:rsidRPr="00BC79DF">
        <w:t>After spreading, a</w:t>
      </w:r>
      <w:r w:rsidRPr="00BC79DF">
        <w:t xml:space="preserve">ll of the amendments were rototilled into the soil. Control plots were also rototilled </w:t>
      </w:r>
      <w:r w:rsidR="00AB6019" w:rsidRPr="00BC79DF">
        <w:t xml:space="preserve">for </w:t>
      </w:r>
      <w:r w:rsidR="005809D2" w:rsidRPr="00BC79DF">
        <w:t>uniformity</w:t>
      </w:r>
      <w:r w:rsidRPr="00BC79DF">
        <w:t xml:space="preserve"> purposes. </w:t>
      </w:r>
      <w:r w:rsidR="00AB6019" w:rsidRPr="00BC79DF">
        <w:t>Control structures for all of the treatment</w:t>
      </w:r>
      <w:r w:rsidR="005E2A35" w:rsidRPr="00BC79DF">
        <w:t>s</w:t>
      </w:r>
      <w:r w:rsidR="00AB6019" w:rsidRPr="00BC79DF">
        <w:t xml:space="preserve"> were fully opened </w:t>
      </w:r>
      <w:r w:rsidR="004177D3" w:rsidRPr="00BC79DF">
        <w:t xml:space="preserve">right after the incorporation of the amendments </w:t>
      </w:r>
      <w:r w:rsidR="00AB6019" w:rsidRPr="00BC79DF">
        <w:t>in order to</w:t>
      </w:r>
      <w:r w:rsidR="008F52B1" w:rsidRPr="00BC79DF">
        <w:t xml:space="preserve"> </w:t>
      </w:r>
      <w:r w:rsidR="005809D2" w:rsidRPr="00BC79DF">
        <w:t>simulate</w:t>
      </w:r>
      <w:r w:rsidR="008F52B1" w:rsidRPr="00BC79DF">
        <w:t xml:space="preserve"> free drainage and </w:t>
      </w:r>
      <w:r w:rsidR="00AB6019" w:rsidRPr="00BC79DF">
        <w:t>achieve maximum leaching conditions.</w:t>
      </w:r>
    </w:p>
    <w:p w:rsidR="00BC79DF" w:rsidRDefault="00BC79DF" w:rsidP="00376B78">
      <w:pPr>
        <w:spacing w:after="0" w:line="240" w:lineRule="auto"/>
        <w:jc w:val="both"/>
        <w:rPr>
          <w:b/>
          <w:sz w:val="30"/>
          <w:szCs w:val="30"/>
        </w:rPr>
      </w:pPr>
    </w:p>
    <w:p w:rsidR="00BC79DF" w:rsidRDefault="00BC79DF" w:rsidP="00376B78">
      <w:pPr>
        <w:spacing w:after="0" w:line="240" w:lineRule="auto"/>
        <w:jc w:val="both"/>
        <w:rPr>
          <w:b/>
          <w:sz w:val="30"/>
          <w:szCs w:val="30"/>
        </w:rPr>
      </w:pPr>
    </w:p>
    <w:p w:rsidR="00376B78" w:rsidRPr="00BC79DF" w:rsidRDefault="00151B50" w:rsidP="00376B78">
      <w:pPr>
        <w:spacing w:after="0" w:line="240" w:lineRule="auto"/>
        <w:jc w:val="both"/>
        <w:rPr>
          <w:b/>
          <w:sz w:val="30"/>
          <w:szCs w:val="30"/>
        </w:rPr>
      </w:pPr>
      <w:r w:rsidRPr="00BC79DF">
        <w:rPr>
          <w:b/>
          <w:sz w:val="30"/>
          <w:szCs w:val="30"/>
        </w:rPr>
        <w:t>RESULTS AND DISCUSSION</w:t>
      </w:r>
    </w:p>
    <w:p w:rsidR="008E1991" w:rsidRPr="00BC79DF" w:rsidRDefault="005D34A0" w:rsidP="00376B78">
      <w:pPr>
        <w:spacing w:after="0" w:line="240" w:lineRule="auto"/>
        <w:jc w:val="both"/>
        <w:rPr>
          <w:rStyle w:val="A1"/>
        </w:rPr>
      </w:pPr>
      <w:r w:rsidRPr="00BC79DF">
        <w:rPr>
          <w:rStyle w:val="A1"/>
        </w:rPr>
        <w:t xml:space="preserve">The findings below </w:t>
      </w:r>
      <w:r w:rsidR="00D7578E" w:rsidRPr="00BC79DF">
        <w:rPr>
          <w:rStyle w:val="A1"/>
        </w:rPr>
        <w:t xml:space="preserve">are based on the </w:t>
      </w:r>
      <w:r w:rsidR="00FD3CD3" w:rsidRPr="00BC79DF">
        <w:rPr>
          <w:rStyle w:val="A1"/>
        </w:rPr>
        <w:t xml:space="preserve">statistical analysis of the effects of soil amendments (treatments) and </w:t>
      </w:r>
      <w:r w:rsidR="00273D0D" w:rsidRPr="00BC79DF">
        <w:rPr>
          <w:rStyle w:val="A1"/>
        </w:rPr>
        <w:t xml:space="preserve">average </w:t>
      </w:r>
      <w:r w:rsidR="00FD3CD3" w:rsidRPr="00BC79DF">
        <w:rPr>
          <w:rStyle w:val="A1"/>
        </w:rPr>
        <w:t>annual growing-season groundwater depths on the</w:t>
      </w:r>
      <w:r w:rsidR="007248D1" w:rsidRPr="00BC79DF">
        <w:rPr>
          <w:rStyle w:val="A1"/>
        </w:rPr>
        <w:t xml:space="preserve"> </w:t>
      </w:r>
      <w:r w:rsidR="008E1991" w:rsidRPr="00BC79DF">
        <w:rPr>
          <w:rStyle w:val="A1"/>
        </w:rPr>
        <w:t xml:space="preserve">2014, </w:t>
      </w:r>
      <w:r w:rsidR="0013573A" w:rsidRPr="00BC79DF">
        <w:rPr>
          <w:rStyle w:val="A1"/>
        </w:rPr>
        <w:t>2016</w:t>
      </w:r>
      <w:r w:rsidR="008E1991" w:rsidRPr="00BC79DF">
        <w:rPr>
          <w:rStyle w:val="A1"/>
        </w:rPr>
        <w:t>,</w:t>
      </w:r>
      <w:r w:rsidR="0013573A" w:rsidRPr="00BC79DF">
        <w:rPr>
          <w:rStyle w:val="A1"/>
        </w:rPr>
        <w:t xml:space="preserve"> </w:t>
      </w:r>
      <w:r w:rsidR="008E1991" w:rsidRPr="00BC79DF">
        <w:rPr>
          <w:rStyle w:val="A1"/>
        </w:rPr>
        <w:t xml:space="preserve">2017 </w:t>
      </w:r>
      <w:r w:rsidR="0013573A" w:rsidRPr="00BC79DF">
        <w:rPr>
          <w:rStyle w:val="A1"/>
        </w:rPr>
        <w:t>and 201</w:t>
      </w:r>
      <w:r w:rsidR="008E1991" w:rsidRPr="00BC79DF">
        <w:rPr>
          <w:rStyle w:val="A1"/>
        </w:rPr>
        <w:t>8</w:t>
      </w:r>
      <w:r w:rsidR="0013573A" w:rsidRPr="00BC79DF">
        <w:rPr>
          <w:rStyle w:val="A1"/>
        </w:rPr>
        <w:t xml:space="preserve"> </w:t>
      </w:r>
      <w:r w:rsidR="008C2D66" w:rsidRPr="00BC79DF">
        <w:rPr>
          <w:rStyle w:val="A1"/>
        </w:rPr>
        <w:t xml:space="preserve">soil </w:t>
      </w:r>
      <w:r w:rsidR="008E1991" w:rsidRPr="00BC79DF">
        <w:rPr>
          <w:rStyle w:val="A1"/>
        </w:rPr>
        <w:t>EC (</w:t>
      </w:r>
      <w:r w:rsidR="001F0518" w:rsidRPr="00BC79DF">
        <w:rPr>
          <w:rStyle w:val="A1"/>
        </w:rPr>
        <w:t>sal</w:t>
      </w:r>
      <w:r w:rsidR="0035434C" w:rsidRPr="00BC79DF">
        <w:rPr>
          <w:rStyle w:val="A1"/>
        </w:rPr>
        <w:t>inity</w:t>
      </w:r>
      <w:r w:rsidR="008E1991" w:rsidRPr="00BC79DF">
        <w:rPr>
          <w:rStyle w:val="A1"/>
        </w:rPr>
        <w:t>)</w:t>
      </w:r>
      <w:r w:rsidR="001F0518" w:rsidRPr="00BC79DF">
        <w:rPr>
          <w:rStyle w:val="A1"/>
        </w:rPr>
        <w:t xml:space="preserve">, </w:t>
      </w:r>
      <w:r w:rsidR="008E1991" w:rsidRPr="00BC79DF">
        <w:rPr>
          <w:rStyle w:val="A1"/>
        </w:rPr>
        <w:t>SAR (sodicity)</w:t>
      </w:r>
      <w:r w:rsidR="001F0518" w:rsidRPr="00BC79DF">
        <w:rPr>
          <w:rStyle w:val="A1"/>
        </w:rPr>
        <w:t xml:space="preserve"> and pH levels</w:t>
      </w:r>
      <w:r w:rsidR="00D8099D" w:rsidRPr="00BC79DF">
        <w:rPr>
          <w:rStyle w:val="A1"/>
        </w:rPr>
        <w:t xml:space="preserve"> </w:t>
      </w:r>
      <w:r w:rsidR="00882DC6" w:rsidRPr="00BC79DF">
        <w:rPr>
          <w:rStyle w:val="A1"/>
        </w:rPr>
        <w:t xml:space="preserve">measured at </w:t>
      </w:r>
      <w:r w:rsidR="008E1991" w:rsidRPr="00BC79DF">
        <w:rPr>
          <w:rStyle w:val="A1"/>
        </w:rPr>
        <w:t>zero to four-foot depth</w:t>
      </w:r>
      <w:r w:rsidR="00715D17" w:rsidRPr="00BC79DF">
        <w:rPr>
          <w:rStyle w:val="A1"/>
        </w:rPr>
        <w:t>s</w:t>
      </w:r>
      <w:r w:rsidR="008E1991" w:rsidRPr="00BC79DF">
        <w:rPr>
          <w:rStyle w:val="A1"/>
        </w:rPr>
        <w:t xml:space="preserve"> </w:t>
      </w:r>
      <w:r w:rsidR="00D7578E" w:rsidRPr="00BC79DF">
        <w:rPr>
          <w:rStyle w:val="A1"/>
        </w:rPr>
        <w:t xml:space="preserve">by using SAS </w:t>
      </w:r>
      <w:r w:rsidR="0013573A" w:rsidRPr="00BC79DF">
        <w:rPr>
          <w:rStyle w:val="A1"/>
        </w:rPr>
        <w:t xml:space="preserve">package </w:t>
      </w:r>
      <w:r w:rsidR="00D7578E" w:rsidRPr="00BC79DF">
        <w:rPr>
          <w:rStyle w:val="A1"/>
        </w:rPr>
        <w:t>9.4</w:t>
      </w:r>
      <w:r w:rsidR="00CB436A" w:rsidRPr="00BC79DF">
        <w:rPr>
          <w:rStyle w:val="A1"/>
        </w:rPr>
        <w:t xml:space="preserve"> at 95% confidence interval</w:t>
      </w:r>
      <w:r w:rsidR="00D7578E" w:rsidRPr="00BC79DF">
        <w:rPr>
          <w:rStyle w:val="A1"/>
        </w:rPr>
        <w:t xml:space="preserve">. </w:t>
      </w:r>
      <w:r w:rsidR="0035434C" w:rsidRPr="00BC79DF">
        <w:rPr>
          <w:rStyle w:val="A1"/>
        </w:rPr>
        <w:t>The 2014 r</w:t>
      </w:r>
      <w:r w:rsidR="000030F3" w:rsidRPr="00BC79DF">
        <w:rPr>
          <w:rStyle w:val="A1"/>
        </w:rPr>
        <w:t xml:space="preserve">esults represent </w:t>
      </w:r>
      <w:r w:rsidR="0035434C" w:rsidRPr="00BC79DF">
        <w:rPr>
          <w:rStyle w:val="A1"/>
        </w:rPr>
        <w:t>soil samples</w:t>
      </w:r>
      <w:r w:rsidR="000030F3" w:rsidRPr="00BC79DF">
        <w:rPr>
          <w:rStyle w:val="A1"/>
        </w:rPr>
        <w:t xml:space="preserve"> </w:t>
      </w:r>
      <w:r w:rsidR="0035434C" w:rsidRPr="00BC79DF">
        <w:rPr>
          <w:rStyle w:val="A1"/>
        </w:rPr>
        <w:t xml:space="preserve">collected at the time when field was tiled, 2016 results </w:t>
      </w:r>
      <w:r w:rsidR="005E2A35" w:rsidRPr="00BC79DF">
        <w:rPr>
          <w:rStyle w:val="A1"/>
        </w:rPr>
        <w:t xml:space="preserve">represent samples collected two years after tiling and one </w:t>
      </w:r>
      <w:r w:rsidR="0035434C" w:rsidRPr="00BC79DF">
        <w:rPr>
          <w:rStyle w:val="A1"/>
        </w:rPr>
        <w:t xml:space="preserve">year after the application of soil amendments, 2017 results </w:t>
      </w:r>
      <w:r w:rsidR="005E2A35" w:rsidRPr="00BC79DF">
        <w:rPr>
          <w:rStyle w:val="A1"/>
        </w:rPr>
        <w:t xml:space="preserve">are for samples collected three years after tiling and two </w:t>
      </w:r>
      <w:r w:rsidR="0035434C" w:rsidRPr="00BC79DF">
        <w:rPr>
          <w:rStyle w:val="A1"/>
        </w:rPr>
        <w:t xml:space="preserve">years after applying the amendments and 2018 results are for the samples collected </w:t>
      </w:r>
      <w:r w:rsidR="005E2A35" w:rsidRPr="00BC79DF">
        <w:rPr>
          <w:rStyle w:val="A1"/>
        </w:rPr>
        <w:t xml:space="preserve">four years after tiling and three </w:t>
      </w:r>
      <w:r w:rsidR="000030F3" w:rsidRPr="00BC79DF">
        <w:rPr>
          <w:rStyle w:val="A1"/>
        </w:rPr>
        <w:t>years after applying the amendments.</w:t>
      </w:r>
      <w:r w:rsidR="00273D0D" w:rsidRPr="00BC79DF">
        <w:rPr>
          <w:rStyle w:val="A1"/>
        </w:rPr>
        <w:t xml:space="preserve"> </w:t>
      </w:r>
    </w:p>
    <w:p w:rsidR="008E1991" w:rsidRPr="00BC79DF" w:rsidRDefault="008E1991" w:rsidP="00376B78">
      <w:pPr>
        <w:spacing w:after="0" w:line="240" w:lineRule="auto"/>
        <w:jc w:val="both"/>
        <w:rPr>
          <w:rStyle w:val="A1"/>
        </w:rPr>
      </w:pPr>
    </w:p>
    <w:p w:rsidR="002677D1" w:rsidRPr="00BC79DF" w:rsidRDefault="00E9541F" w:rsidP="00376B78">
      <w:pPr>
        <w:spacing w:after="0" w:line="240" w:lineRule="auto"/>
        <w:jc w:val="both"/>
        <w:rPr>
          <w:rStyle w:val="A1"/>
          <w:b/>
          <w:sz w:val="25"/>
          <w:szCs w:val="25"/>
          <w:u w:val="single"/>
        </w:rPr>
      </w:pPr>
      <w:r w:rsidRPr="00BC79DF">
        <w:rPr>
          <w:rStyle w:val="A1"/>
          <w:b/>
          <w:sz w:val="25"/>
          <w:szCs w:val="25"/>
          <w:u w:val="single"/>
        </w:rPr>
        <w:t>Soil EC, SAR and pH Levels a</w:t>
      </w:r>
      <w:r w:rsidR="008614B4" w:rsidRPr="00BC79DF">
        <w:rPr>
          <w:rStyle w:val="A1"/>
          <w:b/>
          <w:sz w:val="25"/>
          <w:szCs w:val="25"/>
          <w:u w:val="single"/>
        </w:rPr>
        <w:t>t</w:t>
      </w:r>
      <w:r w:rsidR="00151B50" w:rsidRPr="00BC79DF">
        <w:rPr>
          <w:rStyle w:val="A1"/>
          <w:b/>
          <w:sz w:val="25"/>
          <w:szCs w:val="25"/>
          <w:u w:val="single"/>
        </w:rPr>
        <w:t xml:space="preserve"> the Time of Tiling (2014)</w:t>
      </w:r>
    </w:p>
    <w:p w:rsidR="00793D7B" w:rsidRPr="00BC79DF" w:rsidRDefault="00793D7B" w:rsidP="00376B78">
      <w:pPr>
        <w:spacing w:after="0" w:line="240" w:lineRule="auto"/>
        <w:jc w:val="both"/>
        <w:rPr>
          <w:rStyle w:val="A1"/>
        </w:rPr>
      </w:pPr>
      <w:r w:rsidRPr="00BC79DF">
        <w:rPr>
          <w:rStyle w:val="A1"/>
        </w:rPr>
        <w:t>At the time of tiling</w:t>
      </w:r>
      <w:r w:rsidR="00702983" w:rsidRPr="00BC79DF">
        <w:rPr>
          <w:rStyle w:val="A1"/>
        </w:rPr>
        <w:t>,</w:t>
      </w:r>
      <w:r w:rsidRPr="00BC79DF">
        <w:rPr>
          <w:rStyle w:val="A1"/>
        </w:rPr>
        <w:t xml:space="preserve"> all plots had </w:t>
      </w:r>
      <w:r w:rsidR="0013573A" w:rsidRPr="00BC79DF">
        <w:rPr>
          <w:rStyle w:val="A1"/>
        </w:rPr>
        <w:t xml:space="preserve">moderately </w:t>
      </w:r>
      <w:r w:rsidRPr="00BC79DF">
        <w:rPr>
          <w:rStyle w:val="A1"/>
        </w:rPr>
        <w:t xml:space="preserve">high </w:t>
      </w:r>
      <w:r w:rsidR="005E223C" w:rsidRPr="00BC79DF">
        <w:rPr>
          <w:rStyle w:val="A1"/>
        </w:rPr>
        <w:t xml:space="preserve">EC </w:t>
      </w:r>
      <w:r w:rsidRPr="00BC79DF">
        <w:rPr>
          <w:rStyle w:val="A1"/>
        </w:rPr>
        <w:t xml:space="preserve">levels with control plots having the lowest levels </w:t>
      </w:r>
      <w:r w:rsidR="00702983" w:rsidRPr="00BC79DF">
        <w:rPr>
          <w:rStyle w:val="A1"/>
        </w:rPr>
        <w:t>(mean</w:t>
      </w:r>
      <w:r w:rsidR="00C63654" w:rsidRPr="00BC79DF">
        <w:rPr>
          <w:rStyle w:val="A1"/>
        </w:rPr>
        <w:t xml:space="preserve"> </w:t>
      </w:r>
      <w:r w:rsidR="00702983" w:rsidRPr="00BC79DF">
        <w:rPr>
          <w:rStyle w:val="A1"/>
        </w:rPr>
        <w:t>= 7.39</w:t>
      </w:r>
      <w:r w:rsidR="00C63654" w:rsidRPr="00BC79DF">
        <w:rPr>
          <w:rStyle w:val="A1"/>
        </w:rPr>
        <w:t xml:space="preserve"> </w:t>
      </w:r>
      <w:proofErr w:type="spellStart"/>
      <w:r w:rsidR="00C63654" w:rsidRPr="00BC79DF">
        <w:rPr>
          <w:rStyle w:val="A1"/>
        </w:rPr>
        <w:t>dS</w:t>
      </w:r>
      <w:proofErr w:type="spellEnd"/>
      <w:r w:rsidR="00C63654" w:rsidRPr="00BC79DF">
        <w:rPr>
          <w:rStyle w:val="A1"/>
        </w:rPr>
        <w:t>/m</w:t>
      </w:r>
      <w:r w:rsidR="00702983" w:rsidRPr="00BC79DF">
        <w:rPr>
          <w:rStyle w:val="A1"/>
        </w:rPr>
        <w:t xml:space="preserve">) </w:t>
      </w:r>
      <w:r w:rsidRPr="00BC79DF">
        <w:rPr>
          <w:rStyle w:val="A1"/>
        </w:rPr>
        <w:t>and gypsum plots having the highest levels</w:t>
      </w:r>
      <w:r w:rsidR="00702983" w:rsidRPr="00BC79DF">
        <w:rPr>
          <w:rStyle w:val="A1"/>
        </w:rPr>
        <w:t xml:space="preserve"> (mean = 9.58</w:t>
      </w:r>
      <w:r w:rsidR="00C63654" w:rsidRPr="00BC79DF">
        <w:rPr>
          <w:rStyle w:val="A1"/>
        </w:rPr>
        <w:t xml:space="preserve"> </w:t>
      </w:r>
      <w:proofErr w:type="spellStart"/>
      <w:r w:rsidR="00C63654" w:rsidRPr="00BC79DF">
        <w:rPr>
          <w:rStyle w:val="A1"/>
        </w:rPr>
        <w:t>dS</w:t>
      </w:r>
      <w:proofErr w:type="spellEnd"/>
      <w:r w:rsidR="00C63654" w:rsidRPr="00BC79DF">
        <w:rPr>
          <w:rStyle w:val="A1"/>
        </w:rPr>
        <w:t>/m</w:t>
      </w:r>
      <w:r w:rsidR="00702983" w:rsidRPr="00BC79DF">
        <w:rPr>
          <w:rStyle w:val="A1"/>
        </w:rPr>
        <w:t>)</w:t>
      </w:r>
      <w:r w:rsidRPr="00BC79DF">
        <w:rPr>
          <w:rStyle w:val="A1"/>
        </w:rPr>
        <w:t xml:space="preserve">. </w:t>
      </w:r>
      <w:r w:rsidR="001F0518" w:rsidRPr="00BC79DF">
        <w:rPr>
          <w:rStyle w:val="A1"/>
        </w:rPr>
        <w:t xml:space="preserve">The soil </w:t>
      </w:r>
      <w:r w:rsidR="005E223C" w:rsidRPr="00BC79DF">
        <w:rPr>
          <w:rStyle w:val="A1"/>
        </w:rPr>
        <w:t xml:space="preserve">SAR </w:t>
      </w:r>
      <w:r w:rsidR="001F0518" w:rsidRPr="00BC79DF">
        <w:rPr>
          <w:rStyle w:val="A1"/>
        </w:rPr>
        <w:t>levels</w:t>
      </w:r>
      <w:r w:rsidRPr="00BC79DF">
        <w:rPr>
          <w:rStyle w:val="A1"/>
        </w:rPr>
        <w:t xml:space="preserve"> </w:t>
      </w:r>
      <w:r w:rsidR="001F0518" w:rsidRPr="00BC79DF">
        <w:rPr>
          <w:rStyle w:val="A1"/>
        </w:rPr>
        <w:t xml:space="preserve">in </w:t>
      </w:r>
      <w:r w:rsidRPr="00BC79DF">
        <w:rPr>
          <w:rStyle w:val="A1"/>
        </w:rPr>
        <w:t xml:space="preserve">all of the plots </w:t>
      </w:r>
      <w:r w:rsidR="001F0518" w:rsidRPr="00BC79DF">
        <w:rPr>
          <w:rStyle w:val="A1"/>
        </w:rPr>
        <w:t xml:space="preserve">were </w:t>
      </w:r>
      <w:r w:rsidRPr="00BC79DF">
        <w:rPr>
          <w:rStyle w:val="A1"/>
        </w:rPr>
        <w:t xml:space="preserve">high to very high with control </w:t>
      </w:r>
      <w:r w:rsidR="00AE5237" w:rsidRPr="00BC79DF">
        <w:rPr>
          <w:rStyle w:val="A1"/>
        </w:rPr>
        <w:t xml:space="preserve">plots </w:t>
      </w:r>
      <w:r w:rsidRPr="00BC79DF">
        <w:rPr>
          <w:rStyle w:val="A1"/>
        </w:rPr>
        <w:t xml:space="preserve">having the lowest </w:t>
      </w:r>
      <w:r w:rsidR="00702983" w:rsidRPr="00BC79DF">
        <w:rPr>
          <w:rStyle w:val="A1"/>
        </w:rPr>
        <w:t>levels (mean = 12.58)</w:t>
      </w:r>
      <w:r w:rsidRPr="00BC79DF">
        <w:rPr>
          <w:rStyle w:val="A1"/>
        </w:rPr>
        <w:t xml:space="preserve"> and gypsum </w:t>
      </w:r>
      <w:r w:rsidR="00702983" w:rsidRPr="00BC79DF">
        <w:rPr>
          <w:rStyle w:val="A1"/>
        </w:rPr>
        <w:t xml:space="preserve">plots having the highest levels (mean = 18.36). Soil pH </w:t>
      </w:r>
      <w:r w:rsidR="000E5C05" w:rsidRPr="00BC79DF">
        <w:rPr>
          <w:rStyle w:val="A1"/>
        </w:rPr>
        <w:t>o</w:t>
      </w:r>
      <w:r w:rsidR="00702983" w:rsidRPr="00BC79DF">
        <w:rPr>
          <w:rStyle w:val="A1"/>
        </w:rPr>
        <w:t>f all plots w</w:t>
      </w:r>
      <w:r w:rsidR="001F5745" w:rsidRPr="00BC79DF">
        <w:rPr>
          <w:rStyle w:val="A1"/>
        </w:rPr>
        <w:t>ere</w:t>
      </w:r>
      <w:r w:rsidR="00702983" w:rsidRPr="00BC79DF">
        <w:rPr>
          <w:rStyle w:val="A1"/>
        </w:rPr>
        <w:t xml:space="preserve"> close to neutral.</w:t>
      </w:r>
      <w:r w:rsidR="00EE1380" w:rsidRPr="00BC79DF">
        <w:rPr>
          <w:rStyle w:val="A1"/>
        </w:rPr>
        <w:t xml:space="preserve"> Detail</w:t>
      </w:r>
      <w:r w:rsidR="008C2D66" w:rsidRPr="00BC79DF">
        <w:rPr>
          <w:rStyle w:val="A1"/>
        </w:rPr>
        <w:t>s</w:t>
      </w:r>
      <w:r w:rsidR="00C63654" w:rsidRPr="00BC79DF">
        <w:rPr>
          <w:rStyle w:val="A1"/>
        </w:rPr>
        <w:t xml:space="preserve"> </w:t>
      </w:r>
      <w:r w:rsidR="00EE1380" w:rsidRPr="00BC79DF">
        <w:rPr>
          <w:rStyle w:val="A1"/>
        </w:rPr>
        <w:t>are in Table</w:t>
      </w:r>
      <w:r w:rsidR="008E1BCF" w:rsidRPr="00BC79DF">
        <w:rPr>
          <w:rStyle w:val="A1"/>
        </w:rPr>
        <w:t xml:space="preserve"> </w:t>
      </w:r>
      <w:r w:rsidR="00441EEB" w:rsidRPr="00BC79DF">
        <w:rPr>
          <w:rStyle w:val="A1"/>
        </w:rPr>
        <w:t>2</w:t>
      </w:r>
      <w:r w:rsidR="00EE1380" w:rsidRPr="00BC79DF">
        <w:rPr>
          <w:rStyle w:val="A1"/>
        </w:rPr>
        <w:t>.</w:t>
      </w:r>
    </w:p>
    <w:p w:rsidR="002677D1" w:rsidRPr="00BC79DF" w:rsidRDefault="002677D1" w:rsidP="00376B78">
      <w:pPr>
        <w:spacing w:after="0" w:line="240" w:lineRule="auto"/>
        <w:jc w:val="both"/>
        <w:rPr>
          <w:rStyle w:val="A1"/>
        </w:rPr>
      </w:pPr>
    </w:p>
    <w:p w:rsidR="00793D7B" w:rsidRPr="00BC79DF" w:rsidRDefault="00EE1380" w:rsidP="00441EEB">
      <w:pPr>
        <w:spacing w:after="0" w:line="240" w:lineRule="auto"/>
      </w:pPr>
      <w:r w:rsidRPr="00BC79DF">
        <w:t xml:space="preserve">Table </w:t>
      </w:r>
      <w:r w:rsidR="00441EEB" w:rsidRPr="00BC79DF">
        <w:t>2</w:t>
      </w:r>
      <w:r w:rsidRPr="00BC79DF">
        <w:t xml:space="preserve">. </w:t>
      </w:r>
      <w:r w:rsidR="00632696" w:rsidRPr="00BC79DF">
        <w:t xml:space="preserve">The Treatment </w:t>
      </w:r>
      <w:r w:rsidR="00E365E0" w:rsidRPr="00BC79DF">
        <w:t>means</w:t>
      </w:r>
      <w:r w:rsidR="00632696" w:rsidRPr="00BC79DF">
        <w:t xml:space="preserve"> of the </w:t>
      </w:r>
      <w:r w:rsidR="00793D7B" w:rsidRPr="00BC79DF">
        <w:t xml:space="preserve">Soil </w:t>
      </w:r>
      <w:r w:rsidR="000030F3" w:rsidRPr="00BC79DF">
        <w:t xml:space="preserve">EC, SAR </w:t>
      </w:r>
      <w:r w:rsidR="00E365E0" w:rsidRPr="00BC79DF">
        <w:t xml:space="preserve">and pH Levels </w:t>
      </w:r>
      <w:r w:rsidRPr="00BC79DF">
        <w:t xml:space="preserve">at the </w:t>
      </w:r>
      <w:r w:rsidR="000030F3" w:rsidRPr="00BC79DF">
        <w:t>t</w:t>
      </w:r>
      <w:r w:rsidRPr="00BC79DF">
        <w:t>ime of Tiling (2014).</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93"/>
        <w:gridCol w:w="1999"/>
        <w:gridCol w:w="2012"/>
        <w:gridCol w:w="2114"/>
        <w:gridCol w:w="1976"/>
      </w:tblGrid>
      <w:tr w:rsidR="00793D7B" w:rsidTr="008E1BCF">
        <w:tc>
          <w:tcPr>
            <w:tcW w:w="2291" w:type="dxa"/>
            <w:vMerge w:val="restart"/>
            <w:vAlign w:val="center"/>
          </w:tcPr>
          <w:p w:rsidR="00793D7B" w:rsidRPr="00BC79DF" w:rsidRDefault="00793D7B" w:rsidP="00793D7B">
            <w:pPr>
              <w:jc w:val="center"/>
              <w:rPr>
                <w:b/>
                <w:sz w:val="23"/>
                <w:szCs w:val="23"/>
              </w:rPr>
            </w:pPr>
            <w:r w:rsidRPr="00BC79DF">
              <w:rPr>
                <w:b/>
                <w:sz w:val="23"/>
                <w:szCs w:val="23"/>
              </w:rPr>
              <w:t>Soil Property</w:t>
            </w:r>
          </w:p>
        </w:tc>
        <w:tc>
          <w:tcPr>
            <w:tcW w:w="8911" w:type="dxa"/>
            <w:gridSpan w:val="4"/>
            <w:vAlign w:val="center"/>
          </w:tcPr>
          <w:p w:rsidR="00793D7B" w:rsidRPr="00BC79DF" w:rsidRDefault="00F72FE9" w:rsidP="008E1BCF">
            <w:pPr>
              <w:jc w:val="center"/>
              <w:rPr>
                <w:b/>
                <w:sz w:val="23"/>
                <w:szCs w:val="23"/>
              </w:rPr>
            </w:pPr>
            <w:r w:rsidRPr="00BC79DF">
              <w:rPr>
                <w:b/>
                <w:sz w:val="23"/>
                <w:szCs w:val="23"/>
              </w:rPr>
              <w:t xml:space="preserve">2014 </w:t>
            </w:r>
            <w:r w:rsidR="00793D7B" w:rsidRPr="00BC79DF">
              <w:rPr>
                <w:b/>
                <w:sz w:val="23"/>
                <w:szCs w:val="23"/>
              </w:rPr>
              <w:t>Treatment Means</w:t>
            </w:r>
          </w:p>
        </w:tc>
      </w:tr>
      <w:tr w:rsidR="00793D7B" w:rsidTr="008E1BCF">
        <w:tc>
          <w:tcPr>
            <w:tcW w:w="2291" w:type="dxa"/>
            <w:vMerge/>
          </w:tcPr>
          <w:p w:rsidR="00793D7B" w:rsidRPr="00BC79DF" w:rsidRDefault="00793D7B" w:rsidP="00793D7B">
            <w:pPr>
              <w:rPr>
                <w:sz w:val="23"/>
                <w:szCs w:val="23"/>
              </w:rPr>
            </w:pPr>
          </w:p>
        </w:tc>
        <w:tc>
          <w:tcPr>
            <w:tcW w:w="2206" w:type="dxa"/>
            <w:vAlign w:val="center"/>
          </w:tcPr>
          <w:p w:rsidR="00793D7B" w:rsidRPr="00BC79DF" w:rsidRDefault="00793D7B" w:rsidP="00793D7B">
            <w:pPr>
              <w:jc w:val="center"/>
              <w:rPr>
                <w:sz w:val="23"/>
                <w:szCs w:val="23"/>
              </w:rPr>
            </w:pPr>
            <w:r w:rsidRPr="00BC79DF">
              <w:rPr>
                <w:sz w:val="23"/>
                <w:szCs w:val="23"/>
              </w:rPr>
              <w:t>Control</w:t>
            </w:r>
          </w:p>
        </w:tc>
        <w:tc>
          <w:tcPr>
            <w:tcW w:w="2209" w:type="dxa"/>
            <w:shd w:val="clear" w:color="auto" w:fill="DDD9C3" w:themeFill="background2" w:themeFillShade="E6"/>
            <w:vAlign w:val="center"/>
          </w:tcPr>
          <w:p w:rsidR="00793D7B" w:rsidRPr="00BC79DF" w:rsidRDefault="00793D7B" w:rsidP="00793D7B">
            <w:pPr>
              <w:jc w:val="center"/>
              <w:rPr>
                <w:sz w:val="23"/>
                <w:szCs w:val="23"/>
              </w:rPr>
            </w:pPr>
            <w:r w:rsidRPr="00BC79DF">
              <w:rPr>
                <w:sz w:val="23"/>
                <w:szCs w:val="23"/>
              </w:rPr>
              <w:t>Gypsum</w:t>
            </w:r>
          </w:p>
        </w:tc>
        <w:tc>
          <w:tcPr>
            <w:tcW w:w="2290" w:type="dxa"/>
            <w:shd w:val="clear" w:color="auto" w:fill="D9D9D9" w:themeFill="background1" w:themeFillShade="D9"/>
            <w:vAlign w:val="center"/>
          </w:tcPr>
          <w:p w:rsidR="00793D7B" w:rsidRPr="00BC79DF" w:rsidRDefault="00793D7B" w:rsidP="00793D7B">
            <w:pPr>
              <w:jc w:val="center"/>
              <w:rPr>
                <w:sz w:val="23"/>
                <w:szCs w:val="23"/>
              </w:rPr>
            </w:pPr>
            <w:r w:rsidRPr="00BC79DF">
              <w:rPr>
                <w:sz w:val="23"/>
                <w:szCs w:val="23"/>
              </w:rPr>
              <w:t>VersaLime</w:t>
            </w:r>
          </w:p>
        </w:tc>
        <w:tc>
          <w:tcPr>
            <w:tcW w:w="2206" w:type="dxa"/>
            <w:shd w:val="clear" w:color="auto" w:fill="C2D69B" w:themeFill="accent3" w:themeFillTint="99"/>
            <w:vAlign w:val="center"/>
          </w:tcPr>
          <w:p w:rsidR="00793D7B" w:rsidRPr="00BC79DF" w:rsidRDefault="00793D7B" w:rsidP="00793D7B">
            <w:pPr>
              <w:jc w:val="center"/>
              <w:rPr>
                <w:sz w:val="23"/>
                <w:szCs w:val="23"/>
              </w:rPr>
            </w:pPr>
            <w:r w:rsidRPr="00BC79DF">
              <w:rPr>
                <w:sz w:val="23"/>
                <w:szCs w:val="23"/>
              </w:rPr>
              <w:t>E-Sulfur</w:t>
            </w:r>
          </w:p>
        </w:tc>
      </w:tr>
      <w:tr w:rsidR="00793D7B" w:rsidTr="008E1BCF">
        <w:tc>
          <w:tcPr>
            <w:tcW w:w="2291" w:type="dxa"/>
          </w:tcPr>
          <w:p w:rsidR="00793D7B" w:rsidRPr="00BC79DF" w:rsidRDefault="00793D7B" w:rsidP="008E30BD">
            <w:pPr>
              <w:jc w:val="center"/>
              <w:rPr>
                <w:sz w:val="23"/>
                <w:szCs w:val="23"/>
              </w:rPr>
            </w:pPr>
            <w:r w:rsidRPr="00BC79DF">
              <w:rPr>
                <w:sz w:val="23"/>
                <w:szCs w:val="23"/>
              </w:rPr>
              <w:t>EC (</w:t>
            </w:r>
            <w:proofErr w:type="spellStart"/>
            <w:r w:rsidRPr="00BC79DF">
              <w:rPr>
                <w:sz w:val="23"/>
                <w:szCs w:val="23"/>
              </w:rPr>
              <w:t>dS</w:t>
            </w:r>
            <w:proofErr w:type="spellEnd"/>
            <w:r w:rsidRPr="00BC79DF">
              <w:rPr>
                <w:sz w:val="23"/>
                <w:szCs w:val="23"/>
              </w:rPr>
              <w:t>/m)</w:t>
            </w:r>
          </w:p>
        </w:tc>
        <w:tc>
          <w:tcPr>
            <w:tcW w:w="2206" w:type="dxa"/>
            <w:vAlign w:val="center"/>
          </w:tcPr>
          <w:p w:rsidR="00793D7B" w:rsidRPr="00BC79DF" w:rsidRDefault="00793D7B" w:rsidP="00702983">
            <w:pPr>
              <w:jc w:val="center"/>
              <w:rPr>
                <w:rFonts w:cstheme="minorHAnsi"/>
                <w:sz w:val="23"/>
                <w:szCs w:val="23"/>
              </w:rPr>
            </w:pPr>
            <w:r w:rsidRPr="00BC79DF">
              <w:rPr>
                <w:rFonts w:eastAsia="Times New Roman" w:cstheme="minorHAnsi"/>
                <w:sz w:val="23"/>
                <w:szCs w:val="23"/>
              </w:rPr>
              <w:t>7.39</w:t>
            </w:r>
          </w:p>
        </w:tc>
        <w:tc>
          <w:tcPr>
            <w:tcW w:w="2209" w:type="dxa"/>
            <w:shd w:val="clear" w:color="auto" w:fill="DDD9C3" w:themeFill="background2" w:themeFillShade="E6"/>
            <w:vAlign w:val="center"/>
          </w:tcPr>
          <w:p w:rsidR="00793D7B" w:rsidRPr="00BC79DF" w:rsidRDefault="00793D7B" w:rsidP="00702983">
            <w:pPr>
              <w:jc w:val="center"/>
              <w:rPr>
                <w:rFonts w:cstheme="minorHAnsi"/>
                <w:sz w:val="23"/>
                <w:szCs w:val="23"/>
              </w:rPr>
            </w:pPr>
            <w:r w:rsidRPr="00BC79DF">
              <w:rPr>
                <w:rFonts w:eastAsia="Times New Roman" w:cstheme="minorHAnsi"/>
                <w:sz w:val="23"/>
                <w:szCs w:val="23"/>
              </w:rPr>
              <w:t>9.58</w:t>
            </w:r>
          </w:p>
        </w:tc>
        <w:tc>
          <w:tcPr>
            <w:tcW w:w="2290" w:type="dxa"/>
            <w:shd w:val="clear" w:color="auto" w:fill="D9D9D9" w:themeFill="background1" w:themeFillShade="D9"/>
            <w:vAlign w:val="center"/>
          </w:tcPr>
          <w:p w:rsidR="00793D7B" w:rsidRPr="00BC79DF" w:rsidRDefault="00793D7B" w:rsidP="00702983">
            <w:pPr>
              <w:jc w:val="center"/>
              <w:rPr>
                <w:rFonts w:cstheme="minorHAnsi"/>
                <w:sz w:val="23"/>
                <w:szCs w:val="23"/>
              </w:rPr>
            </w:pPr>
            <w:r w:rsidRPr="00BC79DF">
              <w:rPr>
                <w:rFonts w:eastAsia="Times New Roman" w:cstheme="minorHAnsi"/>
                <w:sz w:val="23"/>
                <w:szCs w:val="23"/>
              </w:rPr>
              <w:t>9.19</w:t>
            </w:r>
          </w:p>
        </w:tc>
        <w:tc>
          <w:tcPr>
            <w:tcW w:w="2206" w:type="dxa"/>
            <w:shd w:val="clear" w:color="auto" w:fill="C2D69B" w:themeFill="accent3" w:themeFillTint="99"/>
            <w:vAlign w:val="center"/>
          </w:tcPr>
          <w:p w:rsidR="00793D7B" w:rsidRPr="00BC79DF" w:rsidRDefault="00793D7B" w:rsidP="00702983">
            <w:pPr>
              <w:jc w:val="center"/>
              <w:rPr>
                <w:rFonts w:cstheme="minorHAnsi"/>
                <w:sz w:val="23"/>
                <w:szCs w:val="23"/>
              </w:rPr>
            </w:pPr>
            <w:r w:rsidRPr="00BC79DF">
              <w:rPr>
                <w:rFonts w:eastAsia="Times New Roman" w:cstheme="minorHAnsi"/>
                <w:sz w:val="23"/>
                <w:szCs w:val="23"/>
              </w:rPr>
              <w:t>8.91</w:t>
            </w:r>
          </w:p>
        </w:tc>
      </w:tr>
      <w:tr w:rsidR="00793D7B" w:rsidTr="008E1BCF">
        <w:tc>
          <w:tcPr>
            <w:tcW w:w="2291" w:type="dxa"/>
          </w:tcPr>
          <w:p w:rsidR="00793D7B" w:rsidRPr="00BC79DF" w:rsidRDefault="00793D7B" w:rsidP="008E30BD">
            <w:pPr>
              <w:jc w:val="center"/>
              <w:rPr>
                <w:sz w:val="23"/>
                <w:szCs w:val="23"/>
              </w:rPr>
            </w:pPr>
            <w:r w:rsidRPr="00BC79DF">
              <w:rPr>
                <w:sz w:val="23"/>
                <w:szCs w:val="23"/>
              </w:rPr>
              <w:t>SAR</w:t>
            </w:r>
          </w:p>
        </w:tc>
        <w:tc>
          <w:tcPr>
            <w:tcW w:w="2206" w:type="dxa"/>
            <w:vAlign w:val="center"/>
          </w:tcPr>
          <w:p w:rsidR="00793D7B" w:rsidRPr="00BC79DF" w:rsidRDefault="00793D7B" w:rsidP="00702983">
            <w:pPr>
              <w:jc w:val="center"/>
              <w:rPr>
                <w:rFonts w:cstheme="minorHAnsi"/>
                <w:sz w:val="23"/>
                <w:szCs w:val="23"/>
              </w:rPr>
            </w:pPr>
            <w:r w:rsidRPr="00BC79DF">
              <w:rPr>
                <w:rFonts w:eastAsia="Times New Roman" w:cstheme="minorHAnsi"/>
                <w:sz w:val="23"/>
                <w:szCs w:val="23"/>
              </w:rPr>
              <w:t>12.58</w:t>
            </w:r>
          </w:p>
        </w:tc>
        <w:tc>
          <w:tcPr>
            <w:tcW w:w="2209" w:type="dxa"/>
            <w:shd w:val="clear" w:color="auto" w:fill="DDD9C3" w:themeFill="background2" w:themeFillShade="E6"/>
            <w:vAlign w:val="center"/>
          </w:tcPr>
          <w:p w:rsidR="00793D7B" w:rsidRPr="00BC79DF" w:rsidRDefault="00793D7B" w:rsidP="00702983">
            <w:pPr>
              <w:jc w:val="center"/>
              <w:rPr>
                <w:rFonts w:cstheme="minorHAnsi"/>
                <w:sz w:val="23"/>
                <w:szCs w:val="23"/>
              </w:rPr>
            </w:pPr>
            <w:r w:rsidRPr="00BC79DF">
              <w:rPr>
                <w:rFonts w:eastAsia="Times New Roman" w:cstheme="minorHAnsi"/>
                <w:sz w:val="23"/>
                <w:szCs w:val="23"/>
              </w:rPr>
              <w:t>18.36</w:t>
            </w:r>
          </w:p>
        </w:tc>
        <w:tc>
          <w:tcPr>
            <w:tcW w:w="2290" w:type="dxa"/>
            <w:shd w:val="clear" w:color="auto" w:fill="D9D9D9" w:themeFill="background1" w:themeFillShade="D9"/>
            <w:vAlign w:val="center"/>
          </w:tcPr>
          <w:p w:rsidR="00793D7B" w:rsidRPr="00BC79DF" w:rsidRDefault="00793D7B" w:rsidP="00702983">
            <w:pPr>
              <w:jc w:val="center"/>
              <w:rPr>
                <w:rFonts w:cstheme="minorHAnsi"/>
                <w:sz w:val="23"/>
                <w:szCs w:val="23"/>
              </w:rPr>
            </w:pPr>
            <w:r w:rsidRPr="00BC79DF">
              <w:rPr>
                <w:rFonts w:eastAsia="Times New Roman" w:cstheme="minorHAnsi"/>
                <w:sz w:val="23"/>
                <w:szCs w:val="23"/>
              </w:rPr>
              <w:t>16.33</w:t>
            </w:r>
          </w:p>
        </w:tc>
        <w:tc>
          <w:tcPr>
            <w:tcW w:w="2206" w:type="dxa"/>
            <w:shd w:val="clear" w:color="auto" w:fill="C2D69B" w:themeFill="accent3" w:themeFillTint="99"/>
            <w:vAlign w:val="center"/>
          </w:tcPr>
          <w:p w:rsidR="00793D7B" w:rsidRPr="00BC79DF" w:rsidRDefault="00793D7B" w:rsidP="00702983">
            <w:pPr>
              <w:jc w:val="center"/>
              <w:rPr>
                <w:rFonts w:cstheme="minorHAnsi"/>
                <w:sz w:val="23"/>
                <w:szCs w:val="23"/>
              </w:rPr>
            </w:pPr>
            <w:r w:rsidRPr="00BC79DF">
              <w:rPr>
                <w:rFonts w:eastAsia="Times New Roman" w:cstheme="minorHAnsi"/>
                <w:sz w:val="23"/>
                <w:szCs w:val="23"/>
              </w:rPr>
              <w:t>16.58</w:t>
            </w:r>
          </w:p>
        </w:tc>
      </w:tr>
      <w:tr w:rsidR="00793D7B" w:rsidTr="008E1BCF">
        <w:tc>
          <w:tcPr>
            <w:tcW w:w="2291" w:type="dxa"/>
          </w:tcPr>
          <w:p w:rsidR="00793D7B" w:rsidRPr="00BC79DF" w:rsidRDefault="00793D7B" w:rsidP="008E30BD">
            <w:pPr>
              <w:jc w:val="center"/>
              <w:rPr>
                <w:sz w:val="23"/>
                <w:szCs w:val="23"/>
              </w:rPr>
            </w:pPr>
            <w:r w:rsidRPr="00BC79DF">
              <w:rPr>
                <w:sz w:val="23"/>
                <w:szCs w:val="23"/>
              </w:rPr>
              <w:t>pH</w:t>
            </w:r>
          </w:p>
        </w:tc>
        <w:tc>
          <w:tcPr>
            <w:tcW w:w="2206" w:type="dxa"/>
            <w:vAlign w:val="center"/>
          </w:tcPr>
          <w:p w:rsidR="00793D7B" w:rsidRPr="00BC79DF" w:rsidRDefault="00793D7B" w:rsidP="00CD01A4">
            <w:pPr>
              <w:jc w:val="center"/>
              <w:rPr>
                <w:rFonts w:cstheme="minorHAnsi"/>
                <w:sz w:val="23"/>
                <w:szCs w:val="23"/>
              </w:rPr>
            </w:pPr>
            <w:r w:rsidRPr="00BC79DF">
              <w:rPr>
                <w:rFonts w:eastAsia="Times New Roman" w:cstheme="minorHAnsi"/>
                <w:sz w:val="23"/>
                <w:szCs w:val="23"/>
              </w:rPr>
              <w:t>7.05</w:t>
            </w:r>
          </w:p>
        </w:tc>
        <w:tc>
          <w:tcPr>
            <w:tcW w:w="2209" w:type="dxa"/>
            <w:shd w:val="clear" w:color="auto" w:fill="DDD9C3" w:themeFill="background2" w:themeFillShade="E6"/>
            <w:vAlign w:val="center"/>
          </w:tcPr>
          <w:p w:rsidR="00793D7B" w:rsidRPr="00BC79DF" w:rsidRDefault="00793D7B" w:rsidP="00702983">
            <w:pPr>
              <w:jc w:val="center"/>
              <w:rPr>
                <w:rFonts w:cstheme="minorHAnsi"/>
                <w:sz w:val="23"/>
                <w:szCs w:val="23"/>
              </w:rPr>
            </w:pPr>
            <w:r w:rsidRPr="00BC79DF">
              <w:rPr>
                <w:rFonts w:eastAsia="Times New Roman" w:cstheme="minorHAnsi"/>
                <w:sz w:val="23"/>
                <w:szCs w:val="23"/>
              </w:rPr>
              <w:t>7.04</w:t>
            </w:r>
          </w:p>
        </w:tc>
        <w:tc>
          <w:tcPr>
            <w:tcW w:w="2290" w:type="dxa"/>
            <w:shd w:val="clear" w:color="auto" w:fill="D9D9D9" w:themeFill="background1" w:themeFillShade="D9"/>
            <w:vAlign w:val="center"/>
          </w:tcPr>
          <w:p w:rsidR="00793D7B" w:rsidRPr="00BC79DF" w:rsidRDefault="00793D7B" w:rsidP="00702983">
            <w:pPr>
              <w:jc w:val="center"/>
              <w:rPr>
                <w:rFonts w:cstheme="minorHAnsi"/>
                <w:sz w:val="23"/>
                <w:szCs w:val="23"/>
              </w:rPr>
            </w:pPr>
            <w:r w:rsidRPr="00BC79DF">
              <w:rPr>
                <w:rFonts w:eastAsia="Times New Roman" w:cstheme="minorHAnsi"/>
                <w:sz w:val="23"/>
                <w:szCs w:val="23"/>
              </w:rPr>
              <w:t>7.14</w:t>
            </w:r>
          </w:p>
        </w:tc>
        <w:tc>
          <w:tcPr>
            <w:tcW w:w="2206" w:type="dxa"/>
            <w:shd w:val="clear" w:color="auto" w:fill="C2D69B" w:themeFill="accent3" w:themeFillTint="99"/>
            <w:vAlign w:val="center"/>
          </w:tcPr>
          <w:p w:rsidR="00793D7B" w:rsidRPr="00BC79DF" w:rsidRDefault="00793D7B" w:rsidP="00702983">
            <w:pPr>
              <w:jc w:val="center"/>
              <w:rPr>
                <w:rFonts w:cstheme="minorHAnsi"/>
                <w:sz w:val="23"/>
                <w:szCs w:val="23"/>
              </w:rPr>
            </w:pPr>
            <w:r w:rsidRPr="00BC79DF">
              <w:rPr>
                <w:rFonts w:eastAsia="Times New Roman" w:cstheme="minorHAnsi"/>
                <w:sz w:val="23"/>
                <w:szCs w:val="23"/>
              </w:rPr>
              <w:t>6.94</w:t>
            </w:r>
          </w:p>
        </w:tc>
      </w:tr>
    </w:tbl>
    <w:p w:rsidR="002677D1" w:rsidRDefault="002677D1" w:rsidP="00376B78">
      <w:pPr>
        <w:spacing w:after="0" w:line="240" w:lineRule="auto"/>
        <w:jc w:val="both"/>
        <w:rPr>
          <w:rStyle w:val="A1"/>
        </w:rPr>
      </w:pPr>
    </w:p>
    <w:p w:rsidR="00781331" w:rsidRPr="00BC79DF" w:rsidRDefault="00781331" w:rsidP="0039761F">
      <w:pPr>
        <w:spacing w:after="0" w:line="240" w:lineRule="auto"/>
        <w:jc w:val="center"/>
        <w:rPr>
          <w:rStyle w:val="A1"/>
          <w:b/>
          <w:sz w:val="30"/>
          <w:szCs w:val="30"/>
          <w:u w:val="single"/>
        </w:rPr>
      </w:pPr>
      <w:r w:rsidRPr="00BC79DF">
        <w:rPr>
          <w:rStyle w:val="A1"/>
          <w:b/>
          <w:sz w:val="30"/>
          <w:szCs w:val="30"/>
          <w:u w:val="single"/>
        </w:rPr>
        <w:t>Effect of Soil Amendments on EC, SAR and pH Levels</w:t>
      </w:r>
    </w:p>
    <w:p w:rsidR="00581BE9" w:rsidRPr="00BC79DF" w:rsidRDefault="00581BE9" w:rsidP="00376B78">
      <w:pPr>
        <w:spacing w:after="0" w:line="240" w:lineRule="auto"/>
        <w:jc w:val="both"/>
        <w:rPr>
          <w:rStyle w:val="A1"/>
          <w:b/>
          <w:u w:val="single"/>
        </w:rPr>
      </w:pPr>
    </w:p>
    <w:p w:rsidR="00E9541F" w:rsidRPr="00BC79DF" w:rsidRDefault="00E9541F" w:rsidP="00376B78">
      <w:pPr>
        <w:spacing w:after="0" w:line="240" w:lineRule="auto"/>
        <w:jc w:val="both"/>
        <w:rPr>
          <w:rStyle w:val="A1"/>
          <w:b/>
          <w:sz w:val="25"/>
          <w:szCs w:val="25"/>
          <w:u w:val="single"/>
        </w:rPr>
      </w:pPr>
      <w:r w:rsidRPr="00BC79DF">
        <w:rPr>
          <w:rStyle w:val="A1"/>
          <w:b/>
          <w:sz w:val="25"/>
          <w:szCs w:val="25"/>
          <w:u w:val="single"/>
        </w:rPr>
        <w:t>Differ</w:t>
      </w:r>
      <w:r w:rsidR="00151B50" w:rsidRPr="00BC79DF">
        <w:rPr>
          <w:rStyle w:val="A1"/>
          <w:b/>
          <w:sz w:val="25"/>
          <w:szCs w:val="25"/>
          <w:u w:val="single"/>
        </w:rPr>
        <w:t>ences in Soil EC Levels</w:t>
      </w:r>
    </w:p>
    <w:p w:rsidR="00E9541F" w:rsidRPr="00BC79DF" w:rsidRDefault="00E9541F" w:rsidP="00E9541F">
      <w:pPr>
        <w:spacing w:after="0" w:line="240" w:lineRule="auto"/>
        <w:jc w:val="both"/>
        <w:rPr>
          <w:rStyle w:val="A1"/>
        </w:rPr>
      </w:pPr>
      <w:r w:rsidRPr="00BC79DF">
        <w:rPr>
          <w:rStyle w:val="A1"/>
        </w:rPr>
        <w:t xml:space="preserve">Statistically, there were significant differences in the annual soil EC levels among treatments and </w:t>
      </w:r>
      <w:r w:rsidR="008E0790" w:rsidRPr="00BC79DF">
        <w:rPr>
          <w:rStyle w:val="A1"/>
        </w:rPr>
        <w:t xml:space="preserve">between </w:t>
      </w:r>
      <w:r w:rsidRPr="00BC79DF">
        <w:rPr>
          <w:rStyle w:val="A1"/>
        </w:rPr>
        <w:t xml:space="preserve">replications (Table 3) compared to the </w:t>
      </w:r>
      <w:r w:rsidR="0039761F" w:rsidRPr="00BC79DF">
        <w:rPr>
          <w:rStyle w:val="A1"/>
        </w:rPr>
        <w:t xml:space="preserve">EC </w:t>
      </w:r>
      <w:r w:rsidRPr="00BC79DF">
        <w:rPr>
          <w:rStyle w:val="A1"/>
        </w:rPr>
        <w:t>levels at the time of tiling</w:t>
      </w:r>
      <w:r w:rsidR="00151B50" w:rsidRPr="00BC79DF">
        <w:rPr>
          <w:rStyle w:val="A1"/>
        </w:rPr>
        <w:t xml:space="preserve"> (2014)</w:t>
      </w:r>
      <w:r w:rsidRPr="00BC79DF">
        <w:rPr>
          <w:rStyle w:val="A1"/>
        </w:rPr>
        <w:t xml:space="preserve">. </w:t>
      </w:r>
    </w:p>
    <w:p w:rsidR="00E9541F" w:rsidRPr="00BC79DF" w:rsidRDefault="00E9541F" w:rsidP="00E9541F">
      <w:pPr>
        <w:spacing w:after="0" w:line="240" w:lineRule="auto"/>
        <w:jc w:val="both"/>
        <w:rPr>
          <w:rStyle w:val="A1"/>
        </w:rPr>
      </w:pPr>
    </w:p>
    <w:p w:rsidR="00E9541F" w:rsidRPr="00BC79DF" w:rsidRDefault="008B1021" w:rsidP="00E9541F">
      <w:pPr>
        <w:spacing w:after="0" w:line="240" w:lineRule="auto"/>
        <w:jc w:val="both"/>
        <w:rPr>
          <w:rStyle w:val="A1"/>
        </w:rPr>
      </w:pPr>
      <w:r w:rsidRPr="00BC79DF">
        <w:rPr>
          <w:rStyle w:val="A1"/>
        </w:rPr>
        <w:t xml:space="preserve">          </w:t>
      </w:r>
      <w:r w:rsidR="0072007F" w:rsidRPr="00BC79DF">
        <w:rPr>
          <w:rStyle w:val="A1"/>
        </w:rPr>
        <w:t xml:space="preserve">    </w:t>
      </w:r>
      <w:r w:rsidR="00E9541F" w:rsidRPr="00BC79DF">
        <w:rPr>
          <w:rStyle w:val="A1"/>
        </w:rPr>
        <w:t xml:space="preserve">Table 3. </w:t>
      </w:r>
      <w:r w:rsidRPr="00BC79DF">
        <w:rPr>
          <w:rStyle w:val="A1"/>
        </w:rPr>
        <w:t>S</w:t>
      </w:r>
      <w:r w:rsidR="00E9541F" w:rsidRPr="00BC79DF">
        <w:rPr>
          <w:rStyle w:val="A1"/>
        </w:rPr>
        <w:t xml:space="preserve">tatistical </w:t>
      </w:r>
      <w:r w:rsidRPr="00BC79DF">
        <w:rPr>
          <w:rStyle w:val="A1"/>
        </w:rPr>
        <w:t xml:space="preserve">Differences in </w:t>
      </w:r>
      <w:r w:rsidR="00E9541F" w:rsidRPr="00BC79DF">
        <w:t xml:space="preserve">Soil EC </w:t>
      </w:r>
      <w:r w:rsidR="005E10F2" w:rsidRPr="00BC79DF">
        <w:t>(</w:t>
      </w:r>
      <w:proofErr w:type="spellStart"/>
      <w:r w:rsidR="00E20170" w:rsidRPr="00BC79DF">
        <w:t>dS</w:t>
      </w:r>
      <w:proofErr w:type="spellEnd"/>
      <w:r w:rsidR="00E20170" w:rsidRPr="00BC79DF">
        <w:t>/m</w:t>
      </w:r>
      <w:r w:rsidR="005E10F2" w:rsidRPr="00BC79DF">
        <w:t>)</w:t>
      </w:r>
      <w:r w:rsidR="00E20170" w:rsidRPr="00BC79DF">
        <w:t xml:space="preserve"> </w:t>
      </w:r>
      <w:r w:rsidR="00A912A9" w:rsidRPr="00BC79DF">
        <w:rPr>
          <w:rStyle w:val="A1"/>
        </w:rPr>
        <w:t>Levels.</w:t>
      </w:r>
    </w:p>
    <w:tbl>
      <w:tblPr>
        <w:tblStyle w:val="TableGrid"/>
        <w:tblW w:w="0" w:type="auto"/>
        <w:tblInd w:w="79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831"/>
        <w:gridCol w:w="2418"/>
        <w:gridCol w:w="2150"/>
      </w:tblGrid>
      <w:tr w:rsidR="00F43E87" w:rsidTr="00E701A1">
        <w:tc>
          <w:tcPr>
            <w:tcW w:w="4860" w:type="dxa"/>
          </w:tcPr>
          <w:p w:rsidR="00F43E87" w:rsidRPr="00BC79DF" w:rsidRDefault="00F43E87" w:rsidP="008B1021">
            <w:pPr>
              <w:jc w:val="center"/>
              <w:rPr>
                <w:sz w:val="23"/>
                <w:szCs w:val="23"/>
              </w:rPr>
            </w:pPr>
            <w:r w:rsidRPr="00BC79DF">
              <w:rPr>
                <w:rStyle w:val="A1"/>
                <w:b/>
                <w:sz w:val="23"/>
                <w:szCs w:val="23"/>
              </w:rPr>
              <w:t>Source</w:t>
            </w:r>
          </w:p>
        </w:tc>
        <w:tc>
          <w:tcPr>
            <w:tcW w:w="2430" w:type="dxa"/>
            <w:vAlign w:val="center"/>
          </w:tcPr>
          <w:p w:rsidR="00F43E87" w:rsidRPr="00BC79DF" w:rsidRDefault="00F43E87" w:rsidP="00E63287">
            <w:pPr>
              <w:jc w:val="center"/>
              <w:rPr>
                <w:b/>
                <w:sz w:val="23"/>
                <w:szCs w:val="23"/>
              </w:rPr>
            </w:pPr>
            <w:r w:rsidRPr="00BC79DF">
              <w:rPr>
                <w:b/>
                <w:sz w:val="23"/>
                <w:szCs w:val="23"/>
              </w:rPr>
              <w:t>Mean Square</w:t>
            </w:r>
          </w:p>
        </w:tc>
        <w:tc>
          <w:tcPr>
            <w:tcW w:w="2160" w:type="dxa"/>
            <w:vAlign w:val="center"/>
          </w:tcPr>
          <w:p w:rsidR="00F43E87" w:rsidRPr="00BC79DF" w:rsidRDefault="00F43E87" w:rsidP="00E63287">
            <w:pPr>
              <w:jc w:val="center"/>
              <w:rPr>
                <w:b/>
                <w:sz w:val="23"/>
                <w:szCs w:val="23"/>
              </w:rPr>
            </w:pPr>
            <w:r w:rsidRPr="00BC79DF">
              <w:rPr>
                <w:b/>
                <w:sz w:val="23"/>
                <w:szCs w:val="23"/>
              </w:rPr>
              <w:t>P &gt; F</w:t>
            </w:r>
          </w:p>
        </w:tc>
      </w:tr>
      <w:tr w:rsidR="00E701A1" w:rsidTr="00E701A1">
        <w:tc>
          <w:tcPr>
            <w:tcW w:w="4860" w:type="dxa"/>
          </w:tcPr>
          <w:p w:rsidR="00E701A1" w:rsidRPr="00BC79DF" w:rsidRDefault="00E701A1" w:rsidP="00E701A1">
            <w:pPr>
              <w:jc w:val="center"/>
              <w:rPr>
                <w:sz w:val="23"/>
                <w:szCs w:val="23"/>
              </w:rPr>
            </w:pPr>
            <w:r w:rsidRPr="00BC79DF">
              <w:rPr>
                <w:sz w:val="23"/>
                <w:szCs w:val="23"/>
              </w:rPr>
              <w:t>Year</w:t>
            </w:r>
          </w:p>
        </w:tc>
        <w:tc>
          <w:tcPr>
            <w:tcW w:w="2430" w:type="dxa"/>
            <w:vAlign w:val="center"/>
          </w:tcPr>
          <w:p w:rsidR="00E701A1" w:rsidRPr="00BC79DF" w:rsidRDefault="00E701A1" w:rsidP="00E701A1">
            <w:pPr>
              <w:jc w:val="center"/>
              <w:rPr>
                <w:rFonts w:cstheme="minorHAnsi"/>
                <w:sz w:val="23"/>
                <w:szCs w:val="23"/>
              </w:rPr>
            </w:pPr>
            <w:r w:rsidRPr="00BC79DF">
              <w:rPr>
                <w:rFonts w:cstheme="minorHAnsi"/>
                <w:sz w:val="23"/>
                <w:szCs w:val="23"/>
              </w:rPr>
              <w:t>202.87</w:t>
            </w:r>
          </w:p>
        </w:tc>
        <w:tc>
          <w:tcPr>
            <w:tcW w:w="2160" w:type="dxa"/>
          </w:tcPr>
          <w:p w:rsidR="00E701A1" w:rsidRPr="00BC79DF" w:rsidRDefault="00E701A1" w:rsidP="00E701A1">
            <w:pPr>
              <w:jc w:val="center"/>
              <w:rPr>
                <w:rFonts w:eastAsia="Times New Roman" w:cstheme="minorHAnsi"/>
                <w:sz w:val="23"/>
                <w:szCs w:val="23"/>
              </w:rPr>
            </w:pPr>
            <w:r w:rsidRPr="00BC79DF">
              <w:rPr>
                <w:rFonts w:eastAsia="Times New Roman" w:cstheme="minorHAnsi"/>
                <w:sz w:val="23"/>
                <w:szCs w:val="23"/>
              </w:rPr>
              <w:t>&lt;.0001</w:t>
            </w:r>
          </w:p>
        </w:tc>
      </w:tr>
      <w:tr w:rsidR="00E701A1" w:rsidTr="00B54CFC">
        <w:tc>
          <w:tcPr>
            <w:tcW w:w="4860" w:type="dxa"/>
          </w:tcPr>
          <w:p w:rsidR="00E701A1" w:rsidRPr="00BC79DF" w:rsidRDefault="00E701A1" w:rsidP="00E701A1">
            <w:pPr>
              <w:jc w:val="center"/>
              <w:rPr>
                <w:sz w:val="23"/>
                <w:szCs w:val="23"/>
              </w:rPr>
            </w:pPr>
            <w:r w:rsidRPr="00BC79DF">
              <w:rPr>
                <w:sz w:val="23"/>
                <w:szCs w:val="23"/>
              </w:rPr>
              <w:t>Treatment</w:t>
            </w:r>
          </w:p>
        </w:tc>
        <w:tc>
          <w:tcPr>
            <w:tcW w:w="2430" w:type="dxa"/>
            <w:vAlign w:val="center"/>
          </w:tcPr>
          <w:p w:rsidR="00E701A1" w:rsidRPr="00BC79DF" w:rsidRDefault="00E701A1" w:rsidP="00E701A1">
            <w:pPr>
              <w:jc w:val="center"/>
              <w:rPr>
                <w:rFonts w:cstheme="minorHAnsi"/>
                <w:sz w:val="23"/>
                <w:szCs w:val="23"/>
              </w:rPr>
            </w:pPr>
            <w:r w:rsidRPr="00BC79DF">
              <w:rPr>
                <w:rFonts w:cstheme="minorHAnsi"/>
                <w:sz w:val="23"/>
                <w:szCs w:val="23"/>
              </w:rPr>
              <w:t>43.48</w:t>
            </w:r>
          </w:p>
        </w:tc>
        <w:tc>
          <w:tcPr>
            <w:tcW w:w="2160" w:type="dxa"/>
          </w:tcPr>
          <w:p w:rsidR="00E701A1" w:rsidRPr="00BC79DF" w:rsidRDefault="00E701A1" w:rsidP="00E701A1">
            <w:pPr>
              <w:jc w:val="center"/>
              <w:rPr>
                <w:rFonts w:eastAsia="Times New Roman" w:cstheme="minorHAnsi"/>
                <w:sz w:val="23"/>
                <w:szCs w:val="23"/>
              </w:rPr>
            </w:pPr>
            <w:r w:rsidRPr="00BC79DF">
              <w:rPr>
                <w:rFonts w:eastAsia="Times New Roman" w:cstheme="minorHAnsi"/>
                <w:sz w:val="23"/>
                <w:szCs w:val="23"/>
              </w:rPr>
              <w:t>&lt;.0001</w:t>
            </w:r>
          </w:p>
        </w:tc>
      </w:tr>
      <w:tr w:rsidR="00E701A1" w:rsidTr="00B54CFC">
        <w:tc>
          <w:tcPr>
            <w:tcW w:w="4860" w:type="dxa"/>
          </w:tcPr>
          <w:p w:rsidR="00E701A1" w:rsidRPr="00BC79DF" w:rsidRDefault="00E701A1" w:rsidP="00E701A1">
            <w:pPr>
              <w:jc w:val="center"/>
              <w:rPr>
                <w:sz w:val="23"/>
                <w:szCs w:val="23"/>
              </w:rPr>
            </w:pPr>
            <w:r w:rsidRPr="00BC79DF">
              <w:rPr>
                <w:sz w:val="23"/>
                <w:szCs w:val="23"/>
              </w:rPr>
              <w:t>Replication</w:t>
            </w:r>
          </w:p>
        </w:tc>
        <w:tc>
          <w:tcPr>
            <w:tcW w:w="2430" w:type="dxa"/>
            <w:vAlign w:val="center"/>
          </w:tcPr>
          <w:p w:rsidR="00E701A1" w:rsidRPr="00BC79DF" w:rsidRDefault="00E701A1" w:rsidP="00E701A1">
            <w:pPr>
              <w:jc w:val="center"/>
              <w:rPr>
                <w:rFonts w:cstheme="minorHAnsi"/>
                <w:sz w:val="23"/>
                <w:szCs w:val="23"/>
              </w:rPr>
            </w:pPr>
            <w:r w:rsidRPr="00BC79DF">
              <w:rPr>
                <w:rFonts w:cstheme="minorHAnsi"/>
                <w:sz w:val="23"/>
                <w:szCs w:val="23"/>
              </w:rPr>
              <w:t>40.91</w:t>
            </w:r>
          </w:p>
        </w:tc>
        <w:tc>
          <w:tcPr>
            <w:tcW w:w="2160" w:type="dxa"/>
          </w:tcPr>
          <w:p w:rsidR="00E701A1" w:rsidRPr="00BC79DF" w:rsidRDefault="00E701A1" w:rsidP="00E701A1">
            <w:pPr>
              <w:jc w:val="center"/>
              <w:rPr>
                <w:rFonts w:eastAsia="Times New Roman" w:cstheme="minorHAnsi"/>
                <w:sz w:val="23"/>
                <w:szCs w:val="23"/>
              </w:rPr>
            </w:pPr>
            <w:r w:rsidRPr="00BC79DF">
              <w:rPr>
                <w:rFonts w:eastAsia="Times New Roman" w:cstheme="minorHAnsi"/>
                <w:sz w:val="23"/>
                <w:szCs w:val="23"/>
              </w:rPr>
              <w:t>&lt;.0001</w:t>
            </w:r>
          </w:p>
        </w:tc>
      </w:tr>
      <w:tr w:rsidR="00E701A1" w:rsidTr="00E701A1">
        <w:tc>
          <w:tcPr>
            <w:tcW w:w="4860" w:type="dxa"/>
          </w:tcPr>
          <w:p w:rsidR="00E701A1" w:rsidRPr="00BC79DF" w:rsidRDefault="00E701A1" w:rsidP="00E701A1">
            <w:pPr>
              <w:jc w:val="center"/>
              <w:rPr>
                <w:sz w:val="23"/>
                <w:szCs w:val="23"/>
              </w:rPr>
            </w:pPr>
            <w:r w:rsidRPr="00BC79DF">
              <w:rPr>
                <w:sz w:val="23"/>
                <w:szCs w:val="23"/>
              </w:rPr>
              <w:t>Soil Depths</w:t>
            </w:r>
          </w:p>
        </w:tc>
        <w:tc>
          <w:tcPr>
            <w:tcW w:w="2430" w:type="dxa"/>
            <w:vAlign w:val="center"/>
          </w:tcPr>
          <w:p w:rsidR="00E701A1" w:rsidRPr="00BC79DF" w:rsidRDefault="00E701A1" w:rsidP="00E701A1">
            <w:pPr>
              <w:jc w:val="center"/>
              <w:rPr>
                <w:rFonts w:cstheme="minorHAnsi"/>
                <w:sz w:val="23"/>
                <w:szCs w:val="23"/>
              </w:rPr>
            </w:pPr>
            <w:r w:rsidRPr="00BC79DF">
              <w:rPr>
                <w:rFonts w:cstheme="minorHAnsi"/>
                <w:sz w:val="23"/>
                <w:szCs w:val="23"/>
              </w:rPr>
              <w:t>8.50</w:t>
            </w:r>
          </w:p>
        </w:tc>
        <w:tc>
          <w:tcPr>
            <w:tcW w:w="2160" w:type="dxa"/>
          </w:tcPr>
          <w:p w:rsidR="00E701A1" w:rsidRPr="00BC79DF" w:rsidRDefault="00E701A1" w:rsidP="00E701A1">
            <w:pPr>
              <w:jc w:val="center"/>
              <w:rPr>
                <w:rFonts w:eastAsia="Times New Roman" w:cstheme="minorHAnsi"/>
                <w:sz w:val="23"/>
                <w:szCs w:val="23"/>
              </w:rPr>
            </w:pPr>
            <w:r w:rsidRPr="00BC79DF">
              <w:rPr>
                <w:rFonts w:cstheme="minorHAnsi"/>
                <w:sz w:val="23"/>
                <w:szCs w:val="23"/>
              </w:rPr>
              <w:t>0.1584</w:t>
            </w:r>
          </w:p>
        </w:tc>
      </w:tr>
      <w:tr w:rsidR="00E701A1" w:rsidTr="00E701A1">
        <w:tc>
          <w:tcPr>
            <w:tcW w:w="4860" w:type="dxa"/>
          </w:tcPr>
          <w:p w:rsidR="00E701A1" w:rsidRPr="00BC79DF" w:rsidRDefault="00E701A1" w:rsidP="00E701A1">
            <w:pPr>
              <w:jc w:val="center"/>
              <w:rPr>
                <w:sz w:val="23"/>
                <w:szCs w:val="23"/>
              </w:rPr>
            </w:pPr>
            <w:r w:rsidRPr="00BC79DF">
              <w:rPr>
                <w:sz w:val="23"/>
                <w:szCs w:val="23"/>
              </w:rPr>
              <w:t>Year vs Treatment</w:t>
            </w:r>
          </w:p>
        </w:tc>
        <w:tc>
          <w:tcPr>
            <w:tcW w:w="2430" w:type="dxa"/>
            <w:vAlign w:val="center"/>
          </w:tcPr>
          <w:p w:rsidR="00E701A1" w:rsidRPr="00BC79DF" w:rsidRDefault="00E701A1" w:rsidP="00E701A1">
            <w:pPr>
              <w:jc w:val="center"/>
              <w:rPr>
                <w:rFonts w:cstheme="minorHAnsi"/>
                <w:sz w:val="23"/>
                <w:szCs w:val="23"/>
              </w:rPr>
            </w:pPr>
            <w:r w:rsidRPr="00BC79DF">
              <w:rPr>
                <w:rFonts w:cstheme="minorHAnsi"/>
                <w:sz w:val="23"/>
                <w:szCs w:val="23"/>
              </w:rPr>
              <w:t>1.11</w:t>
            </w:r>
          </w:p>
        </w:tc>
        <w:tc>
          <w:tcPr>
            <w:tcW w:w="2160" w:type="dxa"/>
          </w:tcPr>
          <w:p w:rsidR="00E701A1" w:rsidRPr="00BC79DF" w:rsidRDefault="00E701A1" w:rsidP="00E701A1">
            <w:pPr>
              <w:jc w:val="center"/>
              <w:rPr>
                <w:rFonts w:eastAsia="Times New Roman" w:cstheme="minorHAnsi"/>
                <w:sz w:val="23"/>
                <w:szCs w:val="23"/>
              </w:rPr>
            </w:pPr>
            <w:r w:rsidRPr="00BC79DF">
              <w:rPr>
                <w:rFonts w:eastAsia="Times New Roman" w:cstheme="minorHAnsi"/>
                <w:sz w:val="23"/>
                <w:szCs w:val="23"/>
              </w:rPr>
              <w:t>0.9799</w:t>
            </w:r>
          </w:p>
        </w:tc>
      </w:tr>
      <w:tr w:rsidR="00E701A1" w:rsidTr="00E701A1">
        <w:tc>
          <w:tcPr>
            <w:tcW w:w="4860" w:type="dxa"/>
          </w:tcPr>
          <w:p w:rsidR="00E701A1" w:rsidRPr="00BC79DF" w:rsidRDefault="00E701A1" w:rsidP="00E701A1">
            <w:pPr>
              <w:jc w:val="center"/>
              <w:rPr>
                <w:sz w:val="23"/>
                <w:szCs w:val="23"/>
              </w:rPr>
            </w:pPr>
            <w:r w:rsidRPr="00BC79DF">
              <w:rPr>
                <w:sz w:val="23"/>
                <w:szCs w:val="23"/>
              </w:rPr>
              <w:t>Treatment vs Soil Depths</w:t>
            </w:r>
          </w:p>
        </w:tc>
        <w:tc>
          <w:tcPr>
            <w:tcW w:w="2430" w:type="dxa"/>
            <w:vAlign w:val="center"/>
          </w:tcPr>
          <w:p w:rsidR="00E701A1" w:rsidRPr="00BC79DF" w:rsidRDefault="00E701A1" w:rsidP="00E701A1">
            <w:pPr>
              <w:jc w:val="center"/>
              <w:rPr>
                <w:rFonts w:cstheme="minorHAnsi"/>
                <w:sz w:val="23"/>
                <w:szCs w:val="23"/>
              </w:rPr>
            </w:pPr>
            <w:r w:rsidRPr="00BC79DF">
              <w:rPr>
                <w:rFonts w:cstheme="minorHAnsi"/>
                <w:sz w:val="23"/>
                <w:szCs w:val="23"/>
              </w:rPr>
              <w:t>2.27</w:t>
            </w:r>
          </w:p>
        </w:tc>
        <w:tc>
          <w:tcPr>
            <w:tcW w:w="2160" w:type="dxa"/>
          </w:tcPr>
          <w:p w:rsidR="00E701A1" w:rsidRPr="00BC79DF" w:rsidRDefault="00E701A1" w:rsidP="00E701A1">
            <w:pPr>
              <w:jc w:val="center"/>
              <w:rPr>
                <w:rFonts w:eastAsia="Times New Roman" w:cstheme="minorHAnsi"/>
                <w:sz w:val="23"/>
                <w:szCs w:val="23"/>
              </w:rPr>
            </w:pPr>
            <w:r w:rsidRPr="00BC79DF">
              <w:rPr>
                <w:rFonts w:eastAsia="Times New Roman" w:cstheme="minorHAnsi"/>
                <w:sz w:val="23"/>
                <w:szCs w:val="23"/>
              </w:rPr>
              <w:t>0.8924</w:t>
            </w:r>
          </w:p>
        </w:tc>
      </w:tr>
      <w:tr w:rsidR="00E701A1" w:rsidTr="00E701A1">
        <w:tc>
          <w:tcPr>
            <w:tcW w:w="4860" w:type="dxa"/>
          </w:tcPr>
          <w:p w:rsidR="00E701A1" w:rsidRPr="00BC79DF" w:rsidRDefault="00E701A1" w:rsidP="00E701A1">
            <w:pPr>
              <w:jc w:val="center"/>
              <w:rPr>
                <w:sz w:val="23"/>
                <w:szCs w:val="23"/>
              </w:rPr>
            </w:pPr>
            <w:r w:rsidRPr="00BC79DF">
              <w:rPr>
                <w:sz w:val="23"/>
                <w:szCs w:val="23"/>
              </w:rPr>
              <w:t>Year vs Treatment vs Soil Depths</w:t>
            </w:r>
          </w:p>
        </w:tc>
        <w:tc>
          <w:tcPr>
            <w:tcW w:w="2430" w:type="dxa"/>
            <w:vAlign w:val="center"/>
          </w:tcPr>
          <w:p w:rsidR="00E701A1" w:rsidRPr="00BC79DF" w:rsidRDefault="00E701A1" w:rsidP="00E701A1">
            <w:pPr>
              <w:jc w:val="center"/>
              <w:rPr>
                <w:rFonts w:cstheme="minorHAnsi"/>
                <w:sz w:val="23"/>
                <w:szCs w:val="23"/>
              </w:rPr>
            </w:pPr>
            <w:r w:rsidRPr="00BC79DF">
              <w:rPr>
                <w:rFonts w:cstheme="minorHAnsi"/>
                <w:sz w:val="23"/>
                <w:szCs w:val="23"/>
              </w:rPr>
              <w:t>1.12</w:t>
            </w:r>
          </w:p>
        </w:tc>
        <w:tc>
          <w:tcPr>
            <w:tcW w:w="2160" w:type="dxa"/>
          </w:tcPr>
          <w:p w:rsidR="00E701A1" w:rsidRPr="00BC79DF" w:rsidRDefault="00E701A1" w:rsidP="00E701A1">
            <w:pPr>
              <w:jc w:val="center"/>
              <w:rPr>
                <w:rFonts w:eastAsia="Times New Roman" w:cstheme="minorHAnsi"/>
                <w:sz w:val="23"/>
                <w:szCs w:val="23"/>
              </w:rPr>
            </w:pPr>
            <w:r w:rsidRPr="00BC79DF">
              <w:rPr>
                <w:rFonts w:eastAsia="Times New Roman" w:cstheme="minorHAnsi"/>
                <w:sz w:val="23"/>
                <w:szCs w:val="23"/>
              </w:rPr>
              <w:t>1.0000</w:t>
            </w:r>
          </w:p>
        </w:tc>
      </w:tr>
    </w:tbl>
    <w:p w:rsidR="00E9541F" w:rsidRDefault="00E9541F" w:rsidP="00376B78">
      <w:pPr>
        <w:spacing w:after="0" w:line="240" w:lineRule="auto"/>
        <w:jc w:val="both"/>
        <w:rPr>
          <w:rStyle w:val="A1"/>
          <w:b/>
          <w:sz w:val="26"/>
          <w:szCs w:val="26"/>
          <w:u w:val="single"/>
        </w:rPr>
      </w:pPr>
    </w:p>
    <w:p w:rsidR="008964D0" w:rsidRPr="00BC79DF" w:rsidRDefault="00014166" w:rsidP="008964D0">
      <w:pPr>
        <w:spacing w:after="0" w:line="240" w:lineRule="auto"/>
        <w:jc w:val="both"/>
        <w:rPr>
          <w:rStyle w:val="A1"/>
        </w:rPr>
      </w:pPr>
      <w:r w:rsidRPr="00BC79DF">
        <w:rPr>
          <w:rStyle w:val="A1"/>
        </w:rPr>
        <w:t>The 2016, 2017 and 2018 soil EC levels were significantly lower than 2014. However, EC levels increased in 2017 and 2018 significantly compared to 2016 due to drier weather and resulting capillary rise (wic</w:t>
      </w:r>
      <w:r w:rsidR="008964D0" w:rsidRPr="00BC79DF">
        <w:rPr>
          <w:rStyle w:val="A1"/>
        </w:rPr>
        <w:t>king up) of soil water</w:t>
      </w:r>
      <w:r w:rsidRPr="00BC79DF">
        <w:rPr>
          <w:rStyle w:val="A1"/>
        </w:rPr>
        <w:t>.</w:t>
      </w:r>
      <w:r w:rsidR="008964D0" w:rsidRPr="00BC79DF">
        <w:rPr>
          <w:rStyle w:val="A1"/>
        </w:rPr>
        <w:t xml:space="preserve"> </w:t>
      </w:r>
      <w:r w:rsidR="0039761F" w:rsidRPr="00BC79DF">
        <w:rPr>
          <w:rStyle w:val="A1"/>
        </w:rPr>
        <w:t xml:space="preserve">In addition, </w:t>
      </w:r>
      <w:r w:rsidR="008964D0" w:rsidRPr="00BC79DF">
        <w:rPr>
          <w:rStyle w:val="A1"/>
        </w:rPr>
        <w:t xml:space="preserve">soil EC levels of gypsum, E-Sulfur (elemental sulfur) and VersaLime treatments were significantly higher than the control treatments. There were no significant differences among rest of the treatments. </w:t>
      </w:r>
      <w:r w:rsidR="0039761F" w:rsidRPr="00BC79DF">
        <w:rPr>
          <w:rStyle w:val="A1"/>
        </w:rPr>
        <w:t xml:space="preserve">In terms of subsurface salinity, </w:t>
      </w:r>
      <w:r w:rsidR="008964D0" w:rsidRPr="00BC79DF">
        <w:rPr>
          <w:rStyle w:val="A1"/>
        </w:rPr>
        <w:t>EC levels in the 12-24 inch depths remained significantly higher than the EC levels in 36-48 inch depths. Overall, highest EC levels were measured in 12-24 inch depths, followed by 24-36 inch, 0-12 inch and 36-48 inch depths. Details are in Table 4.</w:t>
      </w:r>
    </w:p>
    <w:p w:rsidR="00014166" w:rsidRPr="00BC79DF" w:rsidRDefault="00014166" w:rsidP="00376B78">
      <w:pPr>
        <w:spacing w:after="0" w:line="240" w:lineRule="auto"/>
        <w:jc w:val="both"/>
        <w:rPr>
          <w:rStyle w:val="A1"/>
        </w:rPr>
      </w:pPr>
    </w:p>
    <w:p w:rsidR="00BC79DF" w:rsidRDefault="00014166" w:rsidP="00014166">
      <w:pPr>
        <w:spacing w:after="0" w:line="240" w:lineRule="auto"/>
        <w:jc w:val="both"/>
        <w:rPr>
          <w:rStyle w:val="A1"/>
        </w:rPr>
      </w:pPr>
      <w:r w:rsidRPr="00BC79DF">
        <w:rPr>
          <w:rStyle w:val="A1"/>
        </w:rPr>
        <w:t xml:space="preserve">             </w:t>
      </w:r>
    </w:p>
    <w:p w:rsidR="00BC79DF" w:rsidRDefault="00BC79DF" w:rsidP="00014166">
      <w:pPr>
        <w:spacing w:after="0" w:line="240" w:lineRule="auto"/>
        <w:jc w:val="both"/>
        <w:rPr>
          <w:rStyle w:val="A1"/>
        </w:rPr>
      </w:pPr>
    </w:p>
    <w:p w:rsidR="00014166" w:rsidRPr="00BC79DF" w:rsidRDefault="00417992" w:rsidP="00014166">
      <w:pPr>
        <w:spacing w:after="0" w:line="240" w:lineRule="auto"/>
        <w:jc w:val="both"/>
        <w:rPr>
          <w:rStyle w:val="A1"/>
        </w:rPr>
      </w:pPr>
      <w:r>
        <w:rPr>
          <w:rStyle w:val="A1"/>
        </w:rPr>
        <w:t xml:space="preserve">              </w:t>
      </w:r>
      <w:r w:rsidR="00014166" w:rsidRPr="00BC79DF">
        <w:rPr>
          <w:rStyle w:val="A1"/>
        </w:rPr>
        <w:t xml:space="preserve"> Table 4. </w:t>
      </w:r>
      <w:r w:rsidR="00014166" w:rsidRPr="00BC79DF">
        <w:t xml:space="preserve">Soil EC </w:t>
      </w:r>
      <w:r w:rsidR="005E10F2" w:rsidRPr="00BC79DF">
        <w:t>(</w:t>
      </w:r>
      <w:proofErr w:type="spellStart"/>
      <w:r w:rsidR="00014166" w:rsidRPr="00BC79DF">
        <w:t>dS</w:t>
      </w:r>
      <w:proofErr w:type="spellEnd"/>
      <w:r w:rsidR="00014166" w:rsidRPr="00BC79DF">
        <w:t>/m</w:t>
      </w:r>
      <w:r w:rsidR="005E10F2" w:rsidRPr="00BC79DF">
        <w:t>)</w:t>
      </w:r>
      <w:r w:rsidR="00014166" w:rsidRPr="00BC79DF">
        <w:t xml:space="preserve"> Level</w:t>
      </w:r>
      <w:r w:rsidR="008964D0" w:rsidRPr="00BC79DF">
        <w:t xml:space="preserve"> Differences between Years, Treatments and Soil Depths</w:t>
      </w:r>
      <w:r w:rsidR="00014166" w:rsidRPr="00BC79DF">
        <w:rPr>
          <w:rStyle w:val="A1"/>
        </w:rPr>
        <w:t>.</w:t>
      </w:r>
    </w:p>
    <w:tbl>
      <w:tblPr>
        <w:tblStyle w:val="TableGrid"/>
        <w:tblW w:w="0" w:type="auto"/>
        <w:tblInd w:w="795" w:type="dxa"/>
        <w:tblLook w:val="04A0" w:firstRow="1" w:lastRow="0" w:firstColumn="1" w:lastColumn="0" w:noHBand="0" w:noVBand="1"/>
      </w:tblPr>
      <w:tblGrid>
        <w:gridCol w:w="5014"/>
        <w:gridCol w:w="4385"/>
      </w:tblGrid>
      <w:tr w:rsidR="008964D0" w:rsidTr="008964D0">
        <w:tc>
          <w:tcPr>
            <w:tcW w:w="9450" w:type="dxa"/>
            <w:gridSpan w:val="2"/>
            <w:tcBorders>
              <w:top w:val="double" w:sz="4" w:space="0" w:color="auto"/>
              <w:left w:val="double" w:sz="4" w:space="0" w:color="auto"/>
              <w:right w:val="double" w:sz="4" w:space="0" w:color="auto"/>
            </w:tcBorders>
            <w:vAlign w:val="center"/>
          </w:tcPr>
          <w:p w:rsidR="008964D0" w:rsidRPr="00BC79DF" w:rsidRDefault="008964D0" w:rsidP="00B54CFC">
            <w:pPr>
              <w:jc w:val="center"/>
              <w:rPr>
                <w:sz w:val="23"/>
                <w:szCs w:val="23"/>
              </w:rPr>
            </w:pPr>
            <w:r w:rsidRPr="00BC79DF">
              <w:rPr>
                <w:sz w:val="23"/>
                <w:szCs w:val="23"/>
              </w:rPr>
              <w:t>Annual Means</w:t>
            </w:r>
          </w:p>
        </w:tc>
      </w:tr>
      <w:tr w:rsidR="008964D0" w:rsidRPr="003D0A42" w:rsidTr="008964D0">
        <w:tc>
          <w:tcPr>
            <w:tcW w:w="5040" w:type="dxa"/>
            <w:tcBorders>
              <w:top w:val="single" w:sz="12" w:space="0" w:color="auto"/>
              <w:left w:val="double" w:sz="4" w:space="0" w:color="auto"/>
            </w:tcBorders>
          </w:tcPr>
          <w:p w:rsidR="008964D0" w:rsidRPr="00BC79DF" w:rsidRDefault="008964D0" w:rsidP="00B54CFC">
            <w:pPr>
              <w:jc w:val="center"/>
              <w:rPr>
                <w:sz w:val="23"/>
                <w:szCs w:val="23"/>
              </w:rPr>
            </w:pPr>
            <w:r w:rsidRPr="00BC79DF">
              <w:rPr>
                <w:sz w:val="23"/>
                <w:szCs w:val="23"/>
              </w:rPr>
              <w:t>2014</w:t>
            </w:r>
          </w:p>
        </w:tc>
        <w:tc>
          <w:tcPr>
            <w:tcW w:w="4410" w:type="dxa"/>
            <w:tcBorders>
              <w:top w:val="single" w:sz="12" w:space="0" w:color="auto"/>
              <w:right w:val="double" w:sz="4" w:space="0" w:color="auto"/>
            </w:tcBorders>
            <w:vAlign w:val="center"/>
          </w:tcPr>
          <w:p w:rsidR="008964D0" w:rsidRPr="00BC79DF" w:rsidRDefault="008964D0" w:rsidP="00B54CFC">
            <w:pPr>
              <w:jc w:val="center"/>
              <w:rPr>
                <w:rFonts w:cstheme="minorHAnsi"/>
                <w:sz w:val="23"/>
                <w:szCs w:val="23"/>
              </w:rPr>
            </w:pPr>
            <w:r w:rsidRPr="00BC79DF">
              <w:rPr>
                <w:rFonts w:cstheme="minorHAnsi"/>
                <w:sz w:val="23"/>
                <w:szCs w:val="23"/>
              </w:rPr>
              <w:t>8.77</w:t>
            </w:r>
          </w:p>
        </w:tc>
      </w:tr>
      <w:tr w:rsidR="008964D0" w:rsidRPr="003D0A42" w:rsidTr="008964D0">
        <w:tc>
          <w:tcPr>
            <w:tcW w:w="5040" w:type="dxa"/>
            <w:tcBorders>
              <w:left w:val="double" w:sz="4" w:space="0" w:color="auto"/>
            </w:tcBorders>
          </w:tcPr>
          <w:p w:rsidR="008964D0" w:rsidRPr="00BC79DF" w:rsidRDefault="008964D0" w:rsidP="00B54CFC">
            <w:pPr>
              <w:jc w:val="center"/>
              <w:rPr>
                <w:sz w:val="23"/>
                <w:szCs w:val="23"/>
              </w:rPr>
            </w:pPr>
            <w:r w:rsidRPr="00BC79DF">
              <w:rPr>
                <w:sz w:val="23"/>
                <w:szCs w:val="23"/>
              </w:rPr>
              <w:t>2016</w:t>
            </w:r>
          </w:p>
        </w:tc>
        <w:tc>
          <w:tcPr>
            <w:tcW w:w="4410" w:type="dxa"/>
            <w:tcBorders>
              <w:right w:val="double" w:sz="4" w:space="0" w:color="auto"/>
            </w:tcBorders>
            <w:vAlign w:val="center"/>
          </w:tcPr>
          <w:p w:rsidR="008964D0" w:rsidRPr="00BC79DF" w:rsidRDefault="008964D0" w:rsidP="00B54CFC">
            <w:pPr>
              <w:jc w:val="center"/>
              <w:rPr>
                <w:rFonts w:cstheme="minorHAnsi"/>
                <w:sz w:val="23"/>
                <w:szCs w:val="23"/>
              </w:rPr>
            </w:pPr>
            <w:r w:rsidRPr="00BC79DF">
              <w:rPr>
                <w:rFonts w:cstheme="minorHAnsi"/>
                <w:sz w:val="23"/>
                <w:szCs w:val="23"/>
              </w:rPr>
              <w:t>3.75</w:t>
            </w:r>
          </w:p>
        </w:tc>
      </w:tr>
      <w:tr w:rsidR="008964D0" w:rsidRPr="003D0A42" w:rsidTr="008964D0">
        <w:tc>
          <w:tcPr>
            <w:tcW w:w="5040" w:type="dxa"/>
            <w:tcBorders>
              <w:left w:val="double" w:sz="4" w:space="0" w:color="auto"/>
            </w:tcBorders>
          </w:tcPr>
          <w:p w:rsidR="008964D0" w:rsidRPr="00BC79DF" w:rsidRDefault="008964D0" w:rsidP="00B54CFC">
            <w:pPr>
              <w:jc w:val="center"/>
              <w:rPr>
                <w:sz w:val="23"/>
                <w:szCs w:val="23"/>
              </w:rPr>
            </w:pPr>
            <w:r w:rsidRPr="00BC79DF">
              <w:rPr>
                <w:sz w:val="23"/>
                <w:szCs w:val="23"/>
              </w:rPr>
              <w:t>2017</w:t>
            </w:r>
          </w:p>
        </w:tc>
        <w:tc>
          <w:tcPr>
            <w:tcW w:w="4410" w:type="dxa"/>
            <w:tcBorders>
              <w:right w:val="double" w:sz="4" w:space="0" w:color="auto"/>
            </w:tcBorders>
            <w:vAlign w:val="center"/>
          </w:tcPr>
          <w:p w:rsidR="008964D0" w:rsidRPr="00BC79DF" w:rsidRDefault="008964D0" w:rsidP="00B54CFC">
            <w:pPr>
              <w:jc w:val="center"/>
              <w:rPr>
                <w:rFonts w:cstheme="minorHAnsi"/>
                <w:sz w:val="23"/>
                <w:szCs w:val="23"/>
              </w:rPr>
            </w:pPr>
            <w:r w:rsidRPr="00BC79DF">
              <w:rPr>
                <w:rFonts w:cstheme="minorHAnsi"/>
                <w:sz w:val="23"/>
                <w:szCs w:val="23"/>
              </w:rPr>
              <w:t>6.59</w:t>
            </w:r>
          </w:p>
        </w:tc>
      </w:tr>
      <w:tr w:rsidR="008964D0" w:rsidTr="008964D0">
        <w:tc>
          <w:tcPr>
            <w:tcW w:w="5040" w:type="dxa"/>
            <w:tcBorders>
              <w:left w:val="double" w:sz="4" w:space="0" w:color="auto"/>
              <w:bottom w:val="single" w:sz="12" w:space="0" w:color="auto"/>
            </w:tcBorders>
          </w:tcPr>
          <w:p w:rsidR="008964D0" w:rsidRPr="00BC79DF" w:rsidRDefault="008964D0" w:rsidP="00B54CFC">
            <w:pPr>
              <w:jc w:val="center"/>
              <w:rPr>
                <w:sz w:val="23"/>
                <w:szCs w:val="23"/>
              </w:rPr>
            </w:pPr>
            <w:r w:rsidRPr="00BC79DF">
              <w:rPr>
                <w:sz w:val="23"/>
                <w:szCs w:val="23"/>
              </w:rPr>
              <w:t>2018</w:t>
            </w:r>
          </w:p>
        </w:tc>
        <w:tc>
          <w:tcPr>
            <w:tcW w:w="4410" w:type="dxa"/>
            <w:tcBorders>
              <w:bottom w:val="single" w:sz="12" w:space="0" w:color="auto"/>
              <w:right w:val="double" w:sz="4" w:space="0" w:color="auto"/>
            </w:tcBorders>
            <w:vAlign w:val="center"/>
          </w:tcPr>
          <w:p w:rsidR="008964D0" w:rsidRPr="00BC79DF" w:rsidRDefault="008964D0" w:rsidP="00B54CFC">
            <w:pPr>
              <w:jc w:val="center"/>
              <w:rPr>
                <w:rFonts w:cstheme="minorHAnsi"/>
                <w:sz w:val="23"/>
                <w:szCs w:val="23"/>
              </w:rPr>
            </w:pPr>
            <w:r w:rsidRPr="00BC79DF">
              <w:rPr>
                <w:rFonts w:cstheme="minorHAnsi"/>
                <w:sz w:val="23"/>
                <w:szCs w:val="23"/>
              </w:rPr>
              <w:t>6.24</w:t>
            </w:r>
          </w:p>
        </w:tc>
      </w:tr>
      <w:tr w:rsidR="008964D0" w:rsidTr="008964D0">
        <w:tc>
          <w:tcPr>
            <w:tcW w:w="9450" w:type="dxa"/>
            <w:gridSpan w:val="2"/>
            <w:tcBorders>
              <w:left w:val="double" w:sz="4" w:space="0" w:color="auto"/>
              <w:bottom w:val="single" w:sz="12" w:space="0" w:color="auto"/>
              <w:right w:val="double" w:sz="4" w:space="0" w:color="auto"/>
            </w:tcBorders>
            <w:vAlign w:val="center"/>
          </w:tcPr>
          <w:p w:rsidR="008964D0" w:rsidRPr="00BC79DF" w:rsidRDefault="008964D0" w:rsidP="00B54CFC">
            <w:pPr>
              <w:jc w:val="center"/>
              <w:rPr>
                <w:sz w:val="23"/>
                <w:szCs w:val="23"/>
              </w:rPr>
            </w:pPr>
            <w:r w:rsidRPr="00BC79DF">
              <w:rPr>
                <w:sz w:val="23"/>
                <w:szCs w:val="23"/>
              </w:rPr>
              <w:t>Treatment Means</w:t>
            </w:r>
          </w:p>
        </w:tc>
      </w:tr>
      <w:tr w:rsidR="008964D0" w:rsidRPr="003D0A42" w:rsidTr="008964D0">
        <w:tc>
          <w:tcPr>
            <w:tcW w:w="5040" w:type="dxa"/>
            <w:tcBorders>
              <w:top w:val="single" w:sz="12" w:space="0" w:color="auto"/>
              <w:left w:val="double" w:sz="4" w:space="0" w:color="auto"/>
            </w:tcBorders>
          </w:tcPr>
          <w:p w:rsidR="008964D0" w:rsidRPr="00BC79DF" w:rsidRDefault="008964D0" w:rsidP="00B54CFC">
            <w:pPr>
              <w:jc w:val="center"/>
              <w:rPr>
                <w:sz w:val="23"/>
                <w:szCs w:val="23"/>
              </w:rPr>
            </w:pPr>
            <w:r w:rsidRPr="00BC79DF">
              <w:rPr>
                <w:sz w:val="23"/>
                <w:szCs w:val="23"/>
              </w:rPr>
              <w:t>Control</w:t>
            </w:r>
          </w:p>
        </w:tc>
        <w:tc>
          <w:tcPr>
            <w:tcW w:w="4410" w:type="dxa"/>
            <w:tcBorders>
              <w:top w:val="single" w:sz="12" w:space="0" w:color="auto"/>
              <w:right w:val="double" w:sz="4" w:space="0" w:color="auto"/>
            </w:tcBorders>
            <w:vAlign w:val="center"/>
          </w:tcPr>
          <w:p w:rsidR="008964D0" w:rsidRPr="00BC79DF" w:rsidRDefault="008964D0" w:rsidP="00B54CFC">
            <w:pPr>
              <w:jc w:val="center"/>
              <w:rPr>
                <w:rFonts w:cstheme="minorHAnsi"/>
                <w:sz w:val="23"/>
                <w:szCs w:val="23"/>
              </w:rPr>
            </w:pPr>
            <w:r w:rsidRPr="00BC79DF">
              <w:rPr>
                <w:rFonts w:cstheme="minorHAnsi"/>
                <w:sz w:val="23"/>
                <w:szCs w:val="23"/>
              </w:rPr>
              <w:t>4.92</w:t>
            </w:r>
          </w:p>
        </w:tc>
      </w:tr>
      <w:tr w:rsidR="008964D0" w:rsidRPr="003D0A42" w:rsidTr="008964D0">
        <w:tc>
          <w:tcPr>
            <w:tcW w:w="5040" w:type="dxa"/>
            <w:tcBorders>
              <w:left w:val="double" w:sz="4" w:space="0" w:color="auto"/>
            </w:tcBorders>
          </w:tcPr>
          <w:p w:rsidR="008964D0" w:rsidRPr="00BC79DF" w:rsidRDefault="008964D0" w:rsidP="00B54CFC">
            <w:pPr>
              <w:jc w:val="center"/>
              <w:rPr>
                <w:sz w:val="23"/>
                <w:szCs w:val="23"/>
              </w:rPr>
            </w:pPr>
            <w:r w:rsidRPr="00BC79DF">
              <w:rPr>
                <w:sz w:val="23"/>
                <w:szCs w:val="23"/>
              </w:rPr>
              <w:t>E-Sulfur</w:t>
            </w:r>
          </w:p>
        </w:tc>
        <w:tc>
          <w:tcPr>
            <w:tcW w:w="4410" w:type="dxa"/>
            <w:tcBorders>
              <w:right w:val="double" w:sz="4" w:space="0" w:color="auto"/>
            </w:tcBorders>
            <w:vAlign w:val="center"/>
          </w:tcPr>
          <w:p w:rsidR="008964D0" w:rsidRPr="00BC79DF" w:rsidRDefault="008964D0" w:rsidP="00B54CFC">
            <w:pPr>
              <w:jc w:val="center"/>
              <w:rPr>
                <w:rFonts w:cstheme="minorHAnsi"/>
                <w:sz w:val="23"/>
                <w:szCs w:val="23"/>
              </w:rPr>
            </w:pPr>
            <w:r w:rsidRPr="00BC79DF">
              <w:rPr>
                <w:rFonts w:cstheme="minorHAnsi"/>
                <w:sz w:val="23"/>
                <w:szCs w:val="23"/>
              </w:rPr>
              <w:t>6.74</w:t>
            </w:r>
          </w:p>
        </w:tc>
      </w:tr>
      <w:tr w:rsidR="008964D0" w:rsidRPr="003D0A42" w:rsidTr="008964D0">
        <w:tc>
          <w:tcPr>
            <w:tcW w:w="5040" w:type="dxa"/>
            <w:tcBorders>
              <w:left w:val="double" w:sz="4" w:space="0" w:color="auto"/>
            </w:tcBorders>
          </w:tcPr>
          <w:p w:rsidR="008964D0" w:rsidRPr="00BC79DF" w:rsidRDefault="008964D0" w:rsidP="00B54CFC">
            <w:pPr>
              <w:jc w:val="center"/>
              <w:rPr>
                <w:sz w:val="23"/>
                <w:szCs w:val="23"/>
              </w:rPr>
            </w:pPr>
            <w:r w:rsidRPr="00BC79DF">
              <w:rPr>
                <w:sz w:val="23"/>
                <w:szCs w:val="23"/>
              </w:rPr>
              <w:t>Gypsum</w:t>
            </w:r>
          </w:p>
        </w:tc>
        <w:tc>
          <w:tcPr>
            <w:tcW w:w="4410" w:type="dxa"/>
            <w:tcBorders>
              <w:right w:val="double" w:sz="4" w:space="0" w:color="auto"/>
            </w:tcBorders>
            <w:vAlign w:val="center"/>
          </w:tcPr>
          <w:p w:rsidR="008964D0" w:rsidRPr="00BC79DF" w:rsidRDefault="008964D0" w:rsidP="00B54CFC">
            <w:pPr>
              <w:jc w:val="center"/>
              <w:rPr>
                <w:rFonts w:cstheme="minorHAnsi"/>
                <w:sz w:val="23"/>
                <w:szCs w:val="23"/>
              </w:rPr>
            </w:pPr>
            <w:r w:rsidRPr="00BC79DF">
              <w:rPr>
                <w:rFonts w:cstheme="minorHAnsi"/>
                <w:sz w:val="23"/>
                <w:szCs w:val="23"/>
              </w:rPr>
              <w:t>6.77</w:t>
            </w:r>
          </w:p>
        </w:tc>
      </w:tr>
      <w:tr w:rsidR="008964D0" w:rsidTr="008964D0">
        <w:tc>
          <w:tcPr>
            <w:tcW w:w="5040" w:type="dxa"/>
            <w:tcBorders>
              <w:left w:val="double" w:sz="4" w:space="0" w:color="auto"/>
              <w:bottom w:val="single" w:sz="12" w:space="0" w:color="auto"/>
            </w:tcBorders>
          </w:tcPr>
          <w:p w:rsidR="008964D0" w:rsidRPr="00BC79DF" w:rsidRDefault="008964D0" w:rsidP="00B54CFC">
            <w:pPr>
              <w:jc w:val="center"/>
              <w:rPr>
                <w:sz w:val="23"/>
                <w:szCs w:val="23"/>
              </w:rPr>
            </w:pPr>
            <w:r w:rsidRPr="00BC79DF">
              <w:rPr>
                <w:sz w:val="23"/>
                <w:szCs w:val="23"/>
              </w:rPr>
              <w:t>VersaLime</w:t>
            </w:r>
          </w:p>
        </w:tc>
        <w:tc>
          <w:tcPr>
            <w:tcW w:w="4410" w:type="dxa"/>
            <w:tcBorders>
              <w:bottom w:val="single" w:sz="12" w:space="0" w:color="auto"/>
              <w:right w:val="double" w:sz="4" w:space="0" w:color="auto"/>
            </w:tcBorders>
            <w:vAlign w:val="center"/>
          </w:tcPr>
          <w:p w:rsidR="008964D0" w:rsidRPr="00BC79DF" w:rsidRDefault="008964D0" w:rsidP="00B54CFC">
            <w:pPr>
              <w:jc w:val="center"/>
              <w:rPr>
                <w:rFonts w:cstheme="minorHAnsi"/>
                <w:sz w:val="23"/>
                <w:szCs w:val="23"/>
              </w:rPr>
            </w:pPr>
            <w:r w:rsidRPr="00BC79DF">
              <w:rPr>
                <w:rFonts w:cstheme="minorHAnsi"/>
                <w:sz w:val="23"/>
                <w:szCs w:val="23"/>
              </w:rPr>
              <w:t>6.93</w:t>
            </w:r>
          </w:p>
        </w:tc>
      </w:tr>
      <w:tr w:rsidR="008964D0" w:rsidTr="008964D0">
        <w:tc>
          <w:tcPr>
            <w:tcW w:w="9450" w:type="dxa"/>
            <w:gridSpan w:val="2"/>
            <w:tcBorders>
              <w:left w:val="double" w:sz="4" w:space="0" w:color="auto"/>
              <w:right w:val="double" w:sz="4" w:space="0" w:color="auto"/>
            </w:tcBorders>
            <w:vAlign w:val="center"/>
          </w:tcPr>
          <w:p w:rsidR="008964D0" w:rsidRPr="00BC79DF" w:rsidRDefault="008964D0" w:rsidP="00B54CFC">
            <w:pPr>
              <w:jc w:val="center"/>
              <w:rPr>
                <w:sz w:val="23"/>
                <w:szCs w:val="23"/>
              </w:rPr>
            </w:pPr>
            <w:r w:rsidRPr="00BC79DF">
              <w:rPr>
                <w:sz w:val="23"/>
                <w:szCs w:val="23"/>
              </w:rPr>
              <w:t>Means for Soil Depths</w:t>
            </w:r>
          </w:p>
        </w:tc>
      </w:tr>
      <w:tr w:rsidR="008964D0" w:rsidRPr="003D0A42" w:rsidTr="008964D0">
        <w:tc>
          <w:tcPr>
            <w:tcW w:w="5040" w:type="dxa"/>
            <w:tcBorders>
              <w:top w:val="single" w:sz="12" w:space="0" w:color="auto"/>
              <w:left w:val="double" w:sz="4" w:space="0" w:color="auto"/>
            </w:tcBorders>
          </w:tcPr>
          <w:p w:rsidR="008964D0" w:rsidRPr="00BC79DF" w:rsidRDefault="008964D0" w:rsidP="00B54CFC">
            <w:pPr>
              <w:jc w:val="center"/>
              <w:rPr>
                <w:sz w:val="23"/>
                <w:szCs w:val="23"/>
              </w:rPr>
            </w:pPr>
            <w:r w:rsidRPr="00BC79DF">
              <w:rPr>
                <w:sz w:val="23"/>
                <w:szCs w:val="23"/>
              </w:rPr>
              <w:t>0-12 inch</w:t>
            </w:r>
          </w:p>
        </w:tc>
        <w:tc>
          <w:tcPr>
            <w:tcW w:w="4410" w:type="dxa"/>
            <w:tcBorders>
              <w:top w:val="single" w:sz="12" w:space="0" w:color="auto"/>
              <w:right w:val="double" w:sz="4" w:space="0" w:color="auto"/>
            </w:tcBorders>
            <w:vAlign w:val="center"/>
          </w:tcPr>
          <w:p w:rsidR="008964D0" w:rsidRPr="00BC79DF" w:rsidRDefault="008964D0" w:rsidP="00B54CFC">
            <w:pPr>
              <w:jc w:val="center"/>
              <w:rPr>
                <w:rFonts w:cstheme="minorHAnsi"/>
                <w:sz w:val="23"/>
                <w:szCs w:val="23"/>
              </w:rPr>
            </w:pPr>
            <w:r w:rsidRPr="00BC79DF">
              <w:rPr>
                <w:rFonts w:cstheme="minorHAnsi"/>
                <w:sz w:val="23"/>
                <w:szCs w:val="23"/>
              </w:rPr>
              <w:t>6.17</w:t>
            </w:r>
          </w:p>
        </w:tc>
      </w:tr>
      <w:tr w:rsidR="008964D0" w:rsidRPr="003D0A42" w:rsidTr="008964D0">
        <w:tc>
          <w:tcPr>
            <w:tcW w:w="5040" w:type="dxa"/>
            <w:tcBorders>
              <w:left w:val="double" w:sz="4" w:space="0" w:color="auto"/>
            </w:tcBorders>
          </w:tcPr>
          <w:p w:rsidR="008964D0" w:rsidRPr="00BC79DF" w:rsidRDefault="008964D0" w:rsidP="00B54CFC">
            <w:pPr>
              <w:jc w:val="center"/>
              <w:rPr>
                <w:sz w:val="23"/>
                <w:szCs w:val="23"/>
              </w:rPr>
            </w:pPr>
            <w:r w:rsidRPr="00BC79DF">
              <w:rPr>
                <w:sz w:val="23"/>
                <w:szCs w:val="23"/>
              </w:rPr>
              <w:t>12-24 inch</w:t>
            </w:r>
          </w:p>
        </w:tc>
        <w:tc>
          <w:tcPr>
            <w:tcW w:w="4410" w:type="dxa"/>
            <w:tcBorders>
              <w:right w:val="double" w:sz="4" w:space="0" w:color="auto"/>
            </w:tcBorders>
            <w:vAlign w:val="center"/>
          </w:tcPr>
          <w:p w:rsidR="008964D0" w:rsidRPr="00BC79DF" w:rsidRDefault="008964D0" w:rsidP="00B54CFC">
            <w:pPr>
              <w:jc w:val="center"/>
              <w:rPr>
                <w:rFonts w:cstheme="minorHAnsi"/>
                <w:sz w:val="23"/>
                <w:szCs w:val="23"/>
              </w:rPr>
            </w:pPr>
            <w:r w:rsidRPr="00BC79DF">
              <w:rPr>
                <w:rFonts w:cstheme="minorHAnsi"/>
                <w:sz w:val="23"/>
                <w:szCs w:val="23"/>
              </w:rPr>
              <w:t>6.85</w:t>
            </w:r>
          </w:p>
        </w:tc>
      </w:tr>
      <w:tr w:rsidR="008964D0" w:rsidRPr="003D0A42" w:rsidTr="008964D0">
        <w:tc>
          <w:tcPr>
            <w:tcW w:w="5040" w:type="dxa"/>
            <w:tcBorders>
              <w:left w:val="double" w:sz="4" w:space="0" w:color="auto"/>
            </w:tcBorders>
          </w:tcPr>
          <w:p w:rsidR="008964D0" w:rsidRPr="00BC79DF" w:rsidRDefault="008964D0" w:rsidP="00B54CFC">
            <w:pPr>
              <w:jc w:val="center"/>
              <w:rPr>
                <w:sz w:val="23"/>
                <w:szCs w:val="23"/>
              </w:rPr>
            </w:pPr>
            <w:r w:rsidRPr="00BC79DF">
              <w:rPr>
                <w:sz w:val="23"/>
                <w:szCs w:val="23"/>
              </w:rPr>
              <w:t>24-36 inch</w:t>
            </w:r>
          </w:p>
        </w:tc>
        <w:tc>
          <w:tcPr>
            <w:tcW w:w="4410" w:type="dxa"/>
            <w:tcBorders>
              <w:right w:val="double" w:sz="4" w:space="0" w:color="auto"/>
            </w:tcBorders>
            <w:vAlign w:val="center"/>
          </w:tcPr>
          <w:p w:rsidR="008964D0" w:rsidRPr="00BC79DF" w:rsidRDefault="008964D0" w:rsidP="00B54CFC">
            <w:pPr>
              <w:jc w:val="center"/>
              <w:rPr>
                <w:rFonts w:cstheme="minorHAnsi"/>
                <w:sz w:val="23"/>
                <w:szCs w:val="23"/>
              </w:rPr>
            </w:pPr>
            <w:r w:rsidRPr="00BC79DF">
              <w:rPr>
                <w:rFonts w:cstheme="minorHAnsi"/>
                <w:sz w:val="23"/>
                <w:szCs w:val="23"/>
              </w:rPr>
              <w:t>6.46</w:t>
            </w:r>
          </w:p>
        </w:tc>
      </w:tr>
      <w:tr w:rsidR="008964D0" w:rsidTr="008964D0">
        <w:tc>
          <w:tcPr>
            <w:tcW w:w="5040" w:type="dxa"/>
            <w:tcBorders>
              <w:left w:val="double" w:sz="4" w:space="0" w:color="auto"/>
              <w:bottom w:val="double" w:sz="4" w:space="0" w:color="auto"/>
            </w:tcBorders>
          </w:tcPr>
          <w:p w:rsidR="008964D0" w:rsidRPr="00BC79DF" w:rsidRDefault="008964D0" w:rsidP="00B54CFC">
            <w:pPr>
              <w:jc w:val="center"/>
              <w:rPr>
                <w:sz w:val="23"/>
                <w:szCs w:val="23"/>
              </w:rPr>
            </w:pPr>
            <w:r w:rsidRPr="00BC79DF">
              <w:rPr>
                <w:sz w:val="23"/>
                <w:szCs w:val="23"/>
              </w:rPr>
              <w:t>36-48 inch</w:t>
            </w:r>
          </w:p>
        </w:tc>
        <w:tc>
          <w:tcPr>
            <w:tcW w:w="4410" w:type="dxa"/>
            <w:tcBorders>
              <w:bottom w:val="double" w:sz="4" w:space="0" w:color="auto"/>
              <w:right w:val="double" w:sz="4" w:space="0" w:color="auto"/>
            </w:tcBorders>
            <w:vAlign w:val="center"/>
          </w:tcPr>
          <w:p w:rsidR="008964D0" w:rsidRPr="00BC79DF" w:rsidRDefault="008964D0" w:rsidP="00B54CFC">
            <w:pPr>
              <w:jc w:val="center"/>
              <w:rPr>
                <w:rFonts w:cstheme="minorHAnsi"/>
                <w:sz w:val="23"/>
                <w:szCs w:val="23"/>
              </w:rPr>
            </w:pPr>
            <w:r w:rsidRPr="00BC79DF">
              <w:rPr>
                <w:rFonts w:cstheme="minorHAnsi"/>
                <w:sz w:val="23"/>
                <w:szCs w:val="23"/>
              </w:rPr>
              <w:t>5.87</w:t>
            </w:r>
          </w:p>
        </w:tc>
      </w:tr>
    </w:tbl>
    <w:p w:rsidR="008964D0" w:rsidRDefault="008964D0" w:rsidP="00014166">
      <w:pPr>
        <w:spacing w:after="0" w:line="240" w:lineRule="auto"/>
        <w:jc w:val="both"/>
        <w:rPr>
          <w:rStyle w:val="A1"/>
          <w:sz w:val="24"/>
          <w:szCs w:val="24"/>
        </w:rPr>
      </w:pPr>
    </w:p>
    <w:p w:rsidR="00353EDD" w:rsidRPr="00BC79DF" w:rsidRDefault="00353EDD" w:rsidP="00353EDD">
      <w:pPr>
        <w:spacing w:after="0" w:line="240" w:lineRule="auto"/>
        <w:jc w:val="both"/>
        <w:rPr>
          <w:rStyle w:val="A1"/>
        </w:rPr>
      </w:pPr>
      <w:r w:rsidRPr="00BC79DF">
        <w:rPr>
          <w:rStyle w:val="A1"/>
        </w:rPr>
        <w:t xml:space="preserve">Based on the differences in the annual </w:t>
      </w:r>
      <w:r w:rsidR="00F04936" w:rsidRPr="00BC79DF">
        <w:rPr>
          <w:rStyle w:val="A1"/>
        </w:rPr>
        <w:t xml:space="preserve">means of soil EC levels (Table </w:t>
      </w:r>
      <w:r w:rsidR="005A4002" w:rsidRPr="00BC79DF">
        <w:rPr>
          <w:rStyle w:val="A1"/>
        </w:rPr>
        <w:t>5</w:t>
      </w:r>
      <w:r w:rsidRPr="00BC79DF">
        <w:rPr>
          <w:rStyle w:val="A1"/>
        </w:rPr>
        <w:t>), in 2016, EC levels dropped significantly compared to 2014 despite higher rainfal</w:t>
      </w:r>
      <w:r w:rsidR="002334CE" w:rsidRPr="00BC79DF">
        <w:rPr>
          <w:rStyle w:val="A1"/>
        </w:rPr>
        <w:t xml:space="preserve">l and shallower average </w:t>
      </w:r>
      <w:r w:rsidR="000E3769" w:rsidRPr="00BC79DF">
        <w:rPr>
          <w:rStyle w:val="A1"/>
        </w:rPr>
        <w:t xml:space="preserve">annual </w:t>
      </w:r>
      <w:r w:rsidR="002334CE" w:rsidRPr="00BC79DF">
        <w:rPr>
          <w:rStyle w:val="A1"/>
        </w:rPr>
        <w:t>growing-</w:t>
      </w:r>
      <w:r w:rsidRPr="00BC79DF">
        <w:rPr>
          <w:rStyle w:val="A1"/>
        </w:rPr>
        <w:t>season groundwater depths. In 2017</w:t>
      </w:r>
      <w:r w:rsidR="00984E5F" w:rsidRPr="00BC79DF">
        <w:rPr>
          <w:rStyle w:val="A1"/>
        </w:rPr>
        <w:t xml:space="preserve"> and 2018</w:t>
      </w:r>
      <w:r w:rsidRPr="00BC79DF">
        <w:rPr>
          <w:rStyle w:val="A1"/>
        </w:rPr>
        <w:t xml:space="preserve">, EC levels remained lower than 2014, however, compared to 2016, EC levels increased despite lower average </w:t>
      </w:r>
      <w:r w:rsidR="000E3769" w:rsidRPr="00BC79DF">
        <w:rPr>
          <w:rStyle w:val="A1"/>
        </w:rPr>
        <w:t xml:space="preserve">annual </w:t>
      </w:r>
      <w:r w:rsidRPr="00BC79DF">
        <w:rPr>
          <w:rStyle w:val="A1"/>
        </w:rPr>
        <w:t>growing-season groundwater depths due to drier weather. That could be attributed to the increased capillary rise of soil water due to increased evapotranspiration. In 2018, EC levels remained more or less the same like 2017.</w:t>
      </w:r>
      <w:r w:rsidR="000E3769" w:rsidRPr="00BC79DF">
        <w:rPr>
          <w:rStyle w:val="A1"/>
        </w:rPr>
        <w:t xml:space="preserve"> </w:t>
      </w:r>
    </w:p>
    <w:p w:rsidR="00353EDD" w:rsidRPr="00BC79DF" w:rsidRDefault="00353EDD" w:rsidP="00376B78">
      <w:pPr>
        <w:spacing w:after="0" w:line="240" w:lineRule="auto"/>
        <w:jc w:val="both"/>
        <w:rPr>
          <w:rStyle w:val="A1"/>
        </w:rPr>
      </w:pPr>
    </w:p>
    <w:p w:rsidR="009979F5" w:rsidRPr="00BC79DF" w:rsidRDefault="009B4977" w:rsidP="00376B78">
      <w:pPr>
        <w:spacing w:after="0" w:line="240" w:lineRule="auto"/>
        <w:jc w:val="both"/>
        <w:rPr>
          <w:rStyle w:val="A1"/>
        </w:rPr>
      </w:pPr>
      <w:r w:rsidRPr="00BC79DF">
        <w:rPr>
          <w:rStyle w:val="A1"/>
        </w:rPr>
        <w:t xml:space="preserve">Table </w:t>
      </w:r>
      <w:r w:rsidR="005A4002" w:rsidRPr="00BC79DF">
        <w:rPr>
          <w:rStyle w:val="A1"/>
        </w:rPr>
        <w:t>5</w:t>
      </w:r>
      <w:r w:rsidRPr="00BC79DF">
        <w:rPr>
          <w:rStyle w:val="A1"/>
        </w:rPr>
        <w:t xml:space="preserve">. Annual Differences in </w:t>
      </w:r>
      <w:r w:rsidR="00575FF1" w:rsidRPr="00BC79DF">
        <w:rPr>
          <w:rStyle w:val="A1"/>
        </w:rPr>
        <w:t xml:space="preserve">the Means of </w:t>
      </w:r>
      <w:r w:rsidRPr="00BC79DF">
        <w:t xml:space="preserve">Soil EC </w:t>
      </w:r>
      <w:r w:rsidR="005E10F2" w:rsidRPr="00BC79DF">
        <w:t>(</w:t>
      </w:r>
      <w:proofErr w:type="spellStart"/>
      <w:r w:rsidRPr="00BC79DF">
        <w:t>dS</w:t>
      </w:r>
      <w:proofErr w:type="spellEnd"/>
      <w:r w:rsidRPr="00BC79DF">
        <w:t>/m</w:t>
      </w:r>
      <w:r w:rsidR="005E10F2" w:rsidRPr="00BC79DF">
        <w:t>)</w:t>
      </w:r>
      <w:r w:rsidRPr="00BC79DF">
        <w:t xml:space="preserve"> Levels among Treatme</w:t>
      </w:r>
      <w:r w:rsidR="002334CE" w:rsidRPr="00BC79DF">
        <w:t>nts</w:t>
      </w:r>
      <w:r w:rsidRPr="00BC79DF">
        <w:rPr>
          <w:rStyle w:val="A1"/>
        </w:rPr>
        <w:t>.</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67"/>
        <w:gridCol w:w="2023"/>
        <w:gridCol w:w="1998"/>
        <w:gridCol w:w="2035"/>
        <w:gridCol w:w="2071"/>
      </w:tblGrid>
      <w:tr w:rsidR="00575FF1" w:rsidRPr="009C6864" w:rsidTr="00E63287">
        <w:tc>
          <w:tcPr>
            <w:tcW w:w="2240" w:type="dxa"/>
            <w:vAlign w:val="center"/>
          </w:tcPr>
          <w:p w:rsidR="00575FF1" w:rsidRPr="00BC79DF" w:rsidRDefault="00575FF1" w:rsidP="00E63287">
            <w:pPr>
              <w:jc w:val="center"/>
              <w:rPr>
                <w:rStyle w:val="A1"/>
                <w:b/>
                <w:sz w:val="23"/>
                <w:szCs w:val="23"/>
              </w:rPr>
            </w:pPr>
          </w:p>
        </w:tc>
        <w:tc>
          <w:tcPr>
            <w:tcW w:w="8962" w:type="dxa"/>
            <w:gridSpan w:val="4"/>
            <w:vAlign w:val="center"/>
          </w:tcPr>
          <w:p w:rsidR="00575FF1" w:rsidRPr="00BC79DF" w:rsidRDefault="00575FF1" w:rsidP="00E63287">
            <w:pPr>
              <w:jc w:val="center"/>
              <w:rPr>
                <w:rStyle w:val="A1"/>
                <w:b/>
                <w:sz w:val="23"/>
                <w:szCs w:val="23"/>
              </w:rPr>
            </w:pPr>
            <w:r w:rsidRPr="00BC79DF">
              <w:rPr>
                <w:b/>
                <w:sz w:val="23"/>
                <w:szCs w:val="23"/>
              </w:rPr>
              <w:t>Least Square Means</w:t>
            </w:r>
          </w:p>
        </w:tc>
      </w:tr>
      <w:tr w:rsidR="009979F5" w:rsidRPr="009C6864" w:rsidTr="00E63287">
        <w:tc>
          <w:tcPr>
            <w:tcW w:w="2240" w:type="dxa"/>
            <w:vAlign w:val="center"/>
          </w:tcPr>
          <w:p w:rsidR="009979F5" w:rsidRPr="00BC79DF" w:rsidRDefault="009979F5" w:rsidP="00E63287">
            <w:pPr>
              <w:jc w:val="center"/>
              <w:rPr>
                <w:rStyle w:val="A1"/>
                <w:b/>
                <w:sz w:val="23"/>
                <w:szCs w:val="23"/>
              </w:rPr>
            </w:pPr>
            <w:r w:rsidRPr="00BC79DF">
              <w:rPr>
                <w:rStyle w:val="A1"/>
                <w:b/>
                <w:sz w:val="23"/>
                <w:szCs w:val="23"/>
              </w:rPr>
              <w:t>Year</w:t>
            </w:r>
          </w:p>
        </w:tc>
        <w:tc>
          <w:tcPr>
            <w:tcW w:w="2240" w:type="dxa"/>
            <w:vAlign w:val="center"/>
          </w:tcPr>
          <w:p w:rsidR="009979F5" w:rsidRPr="00BC79DF" w:rsidRDefault="009979F5" w:rsidP="00E63287">
            <w:pPr>
              <w:jc w:val="center"/>
              <w:rPr>
                <w:rStyle w:val="A1"/>
                <w:b/>
                <w:sz w:val="23"/>
                <w:szCs w:val="23"/>
              </w:rPr>
            </w:pPr>
            <w:r w:rsidRPr="00BC79DF">
              <w:rPr>
                <w:rStyle w:val="A1"/>
                <w:b/>
                <w:sz w:val="23"/>
                <w:szCs w:val="23"/>
              </w:rPr>
              <w:t>Control</w:t>
            </w:r>
          </w:p>
        </w:tc>
        <w:tc>
          <w:tcPr>
            <w:tcW w:w="2239" w:type="dxa"/>
            <w:vAlign w:val="center"/>
          </w:tcPr>
          <w:p w:rsidR="009979F5" w:rsidRPr="00BC79DF" w:rsidRDefault="009979F5" w:rsidP="00E63287">
            <w:pPr>
              <w:jc w:val="center"/>
              <w:rPr>
                <w:rStyle w:val="A1"/>
                <w:b/>
                <w:sz w:val="23"/>
                <w:szCs w:val="23"/>
              </w:rPr>
            </w:pPr>
            <w:r w:rsidRPr="00BC79DF">
              <w:rPr>
                <w:rStyle w:val="A1"/>
                <w:b/>
                <w:sz w:val="23"/>
                <w:szCs w:val="23"/>
              </w:rPr>
              <w:t>E-Sulfur</w:t>
            </w:r>
          </w:p>
        </w:tc>
        <w:tc>
          <w:tcPr>
            <w:tcW w:w="2241" w:type="dxa"/>
            <w:vAlign w:val="center"/>
          </w:tcPr>
          <w:p w:rsidR="009979F5" w:rsidRPr="00BC79DF" w:rsidRDefault="009979F5" w:rsidP="00E63287">
            <w:pPr>
              <w:jc w:val="center"/>
              <w:rPr>
                <w:rStyle w:val="A1"/>
                <w:b/>
                <w:sz w:val="23"/>
                <w:szCs w:val="23"/>
              </w:rPr>
            </w:pPr>
            <w:r w:rsidRPr="00BC79DF">
              <w:rPr>
                <w:rStyle w:val="A1"/>
                <w:b/>
                <w:sz w:val="23"/>
                <w:szCs w:val="23"/>
              </w:rPr>
              <w:t>Gypsum</w:t>
            </w:r>
          </w:p>
        </w:tc>
        <w:tc>
          <w:tcPr>
            <w:tcW w:w="2242" w:type="dxa"/>
            <w:vAlign w:val="center"/>
          </w:tcPr>
          <w:p w:rsidR="009979F5" w:rsidRPr="00BC79DF" w:rsidRDefault="009979F5" w:rsidP="00E63287">
            <w:pPr>
              <w:jc w:val="center"/>
              <w:rPr>
                <w:rStyle w:val="A1"/>
                <w:b/>
                <w:sz w:val="23"/>
                <w:szCs w:val="23"/>
              </w:rPr>
            </w:pPr>
            <w:r w:rsidRPr="00BC79DF">
              <w:rPr>
                <w:rStyle w:val="A1"/>
                <w:b/>
                <w:sz w:val="23"/>
                <w:szCs w:val="23"/>
              </w:rPr>
              <w:t>VersaLime</w:t>
            </w:r>
          </w:p>
        </w:tc>
      </w:tr>
      <w:tr w:rsidR="009979F5" w:rsidRPr="009C6864" w:rsidTr="00E63287">
        <w:tc>
          <w:tcPr>
            <w:tcW w:w="2240" w:type="dxa"/>
            <w:vAlign w:val="center"/>
          </w:tcPr>
          <w:p w:rsidR="009979F5" w:rsidRPr="00BC79DF" w:rsidRDefault="009979F5" w:rsidP="009979F5">
            <w:pPr>
              <w:jc w:val="center"/>
              <w:rPr>
                <w:rStyle w:val="A1"/>
                <w:sz w:val="23"/>
                <w:szCs w:val="23"/>
              </w:rPr>
            </w:pPr>
            <w:r w:rsidRPr="00BC79DF">
              <w:rPr>
                <w:rStyle w:val="A1"/>
                <w:sz w:val="23"/>
                <w:szCs w:val="23"/>
              </w:rPr>
              <w:t>2016</w:t>
            </w:r>
          </w:p>
        </w:tc>
        <w:tc>
          <w:tcPr>
            <w:tcW w:w="2240" w:type="dxa"/>
            <w:vAlign w:val="center"/>
          </w:tcPr>
          <w:p w:rsidR="009979F5" w:rsidRPr="00BC79DF" w:rsidRDefault="009979F5" w:rsidP="009979F5">
            <w:pPr>
              <w:jc w:val="center"/>
              <w:rPr>
                <w:rStyle w:val="A1"/>
                <w:sz w:val="23"/>
                <w:szCs w:val="23"/>
              </w:rPr>
            </w:pPr>
            <w:r w:rsidRPr="00BC79DF">
              <w:rPr>
                <w:rStyle w:val="A1"/>
                <w:sz w:val="23"/>
                <w:szCs w:val="23"/>
              </w:rPr>
              <w:t>2.59</w:t>
            </w:r>
          </w:p>
        </w:tc>
        <w:tc>
          <w:tcPr>
            <w:tcW w:w="2239" w:type="dxa"/>
            <w:vAlign w:val="center"/>
          </w:tcPr>
          <w:p w:rsidR="009979F5" w:rsidRPr="00BC79DF" w:rsidRDefault="009979F5" w:rsidP="009979F5">
            <w:pPr>
              <w:jc w:val="center"/>
              <w:rPr>
                <w:rStyle w:val="A1"/>
                <w:sz w:val="23"/>
                <w:szCs w:val="23"/>
              </w:rPr>
            </w:pPr>
            <w:r w:rsidRPr="00BC79DF">
              <w:rPr>
                <w:rStyle w:val="A1"/>
                <w:sz w:val="23"/>
                <w:szCs w:val="23"/>
              </w:rPr>
              <w:t>4.39</w:t>
            </w:r>
          </w:p>
        </w:tc>
        <w:tc>
          <w:tcPr>
            <w:tcW w:w="2241" w:type="dxa"/>
            <w:vAlign w:val="center"/>
          </w:tcPr>
          <w:p w:rsidR="009979F5" w:rsidRPr="00BC79DF" w:rsidRDefault="009979F5" w:rsidP="009979F5">
            <w:pPr>
              <w:jc w:val="center"/>
              <w:rPr>
                <w:rStyle w:val="A1"/>
                <w:sz w:val="23"/>
                <w:szCs w:val="23"/>
              </w:rPr>
            </w:pPr>
            <w:r w:rsidRPr="00BC79DF">
              <w:rPr>
                <w:rStyle w:val="A1"/>
                <w:sz w:val="23"/>
                <w:szCs w:val="23"/>
              </w:rPr>
              <w:t>3.98</w:t>
            </w:r>
          </w:p>
        </w:tc>
        <w:tc>
          <w:tcPr>
            <w:tcW w:w="2242" w:type="dxa"/>
            <w:vAlign w:val="center"/>
          </w:tcPr>
          <w:p w:rsidR="009979F5" w:rsidRPr="00BC79DF" w:rsidRDefault="009979F5" w:rsidP="009979F5">
            <w:pPr>
              <w:jc w:val="center"/>
              <w:rPr>
                <w:rStyle w:val="A1"/>
                <w:sz w:val="23"/>
                <w:szCs w:val="23"/>
              </w:rPr>
            </w:pPr>
            <w:r w:rsidRPr="00BC79DF">
              <w:rPr>
                <w:rStyle w:val="A1"/>
                <w:sz w:val="23"/>
                <w:szCs w:val="23"/>
              </w:rPr>
              <w:t>4.03</w:t>
            </w:r>
          </w:p>
        </w:tc>
      </w:tr>
      <w:tr w:rsidR="009979F5" w:rsidRPr="009C6864" w:rsidTr="00E63287">
        <w:tc>
          <w:tcPr>
            <w:tcW w:w="2240" w:type="dxa"/>
            <w:vAlign w:val="center"/>
          </w:tcPr>
          <w:p w:rsidR="009979F5" w:rsidRPr="00BC79DF" w:rsidRDefault="009979F5" w:rsidP="009979F5">
            <w:pPr>
              <w:jc w:val="center"/>
              <w:rPr>
                <w:rStyle w:val="A1"/>
                <w:sz w:val="23"/>
                <w:szCs w:val="23"/>
              </w:rPr>
            </w:pPr>
            <w:r w:rsidRPr="00BC79DF">
              <w:rPr>
                <w:rStyle w:val="A1"/>
                <w:sz w:val="23"/>
                <w:szCs w:val="23"/>
              </w:rPr>
              <w:t>2014</w:t>
            </w:r>
          </w:p>
        </w:tc>
        <w:tc>
          <w:tcPr>
            <w:tcW w:w="2240" w:type="dxa"/>
            <w:vAlign w:val="center"/>
          </w:tcPr>
          <w:p w:rsidR="009979F5" w:rsidRPr="00BC79DF" w:rsidRDefault="009979F5" w:rsidP="009979F5">
            <w:pPr>
              <w:jc w:val="center"/>
              <w:rPr>
                <w:rStyle w:val="A1"/>
                <w:sz w:val="23"/>
                <w:szCs w:val="23"/>
              </w:rPr>
            </w:pPr>
            <w:r w:rsidRPr="00BC79DF">
              <w:rPr>
                <w:rStyle w:val="A1"/>
                <w:sz w:val="23"/>
                <w:szCs w:val="23"/>
              </w:rPr>
              <w:t>7.39</w:t>
            </w:r>
          </w:p>
        </w:tc>
        <w:tc>
          <w:tcPr>
            <w:tcW w:w="2239" w:type="dxa"/>
            <w:vAlign w:val="center"/>
          </w:tcPr>
          <w:p w:rsidR="009979F5" w:rsidRPr="00BC79DF" w:rsidRDefault="009979F5" w:rsidP="009979F5">
            <w:pPr>
              <w:jc w:val="center"/>
              <w:rPr>
                <w:rStyle w:val="A1"/>
                <w:sz w:val="23"/>
                <w:szCs w:val="23"/>
              </w:rPr>
            </w:pPr>
            <w:r w:rsidRPr="00BC79DF">
              <w:rPr>
                <w:rStyle w:val="A1"/>
                <w:sz w:val="23"/>
                <w:szCs w:val="23"/>
              </w:rPr>
              <w:t>8.91</w:t>
            </w:r>
          </w:p>
        </w:tc>
        <w:tc>
          <w:tcPr>
            <w:tcW w:w="2241" w:type="dxa"/>
            <w:vAlign w:val="center"/>
          </w:tcPr>
          <w:p w:rsidR="009979F5" w:rsidRPr="00BC79DF" w:rsidRDefault="009979F5" w:rsidP="009979F5">
            <w:pPr>
              <w:jc w:val="center"/>
              <w:rPr>
                <w:rStyle w:val="A1"/>
                <w:sz w:val="23"/>
                <w:szCs w:val="23"/>
              </w:rPr>
            </w:pPr>
            <w:r w:rsidRPr="00BC79DF">
              <w:rPr>
                <w:rStyle w:val="A1"/>
                <w:sz w:val="23"/>
                <w:szCs w:val="23"/>
              </w:rPr>
              <w:t>9.58</w:t>
            </w:r>
          </w:p>
        </w:tc>
        <w:tc>
          <w:tcPr>
            <w:tcW w:w="2242" w:type="dxa"/>
            <w:vAlign w:val="center"/>
          </w:tcPr>
          <w:p w:rsidR="009979F5" w:rsidRPr="00BC79DF" w:rsidRDefault="009979F5" w:rsidP="009979F5">
            <w:pPr>
              <w:jc w:val="center"/>
              <w:rPr>
                <w:rStyle w:val="A1"/>
                <w:sz w:val="23"/>
                <w:szCs w:val="23"/>
              </w:rPr>
            </w:pPr>
            <w:r w:rsidRPr="00BC79DF">
              <w:rPr>
                <w:rStyle w:val="A1"/>
                <w:sz w:val="23"/>
                <w:szCs w:val="23"/>
              </w:rPr>
              <w:t>9.19</w:t>
            </w:r>
          </w:p>
        </w:tc>
      </w:tr>
      <w:tr w:rsidR="009979F5" w:rsidRPr="009C6864" w:rsidTr="00E63287">
        <w:tc>
          <w:tcPr>
            <w:tcW w:w="2240" w:type="dxa"/>
            <w:shd w:val="clear" w:color="auto" w:fill="FFFF00"/>
            <w:vAlign w:val="center"/>
          </w:tcPr>
          <w:p w:rsidR="009979F5" w:rsidRPr="00BC79DF" w:rsidRDefault="009979F5" w:rsidP="009979F5">
            <w:pPr>
              <w:jc w:val="center"/>
              <w:rPr>
                <w:rStyle w:val="A1"/>
                <w:sz w:val="23"/>
                <w:szCs w:val="23"/>
              </w:rPr>
            </w:pPr>
            <w:r w:rsidRPr="00BC79DF">
              <w:rPr>
                <w:rStyle w:val="A1"/>
                <w:sz w:val="23"/>
                <w:szCs w:val="23"/>
              </w:rPr>
              <w:t>Difference</w:t>
            </w:r>
          </w:p>
        </w:tc>
        <w:tc>
          <w:tcPr>
            <w:tcW w:w="2240" w:type="dxa"/>
            <w:shd w:val="clear" w:color="auto" w:fill="FFFF00"/>
            <w:vAlign w:val="center"/>
          </w:tcPr>
          <w:p w:rsidR="009979F5" w:rsidRPr="00BC79DF" w:rsidRDefault="00151B50" w:rsidP="009979F5">
            <w:pPr>
              <w:jc w:val="center"/>
              <w:rPr>
                <w:rStyle w:val="A1"/>
                <w:sz w:val="23"/>
                <w:szCs w:val="23"/>
              </w:rPr>
            </w:pPr>
            <w:r w:rsidRPr="00BC79DF">
              <w:rPr>
                <w:rStyle w:val="A1"/>
                <w:sz w:val="23"/>
                <w:szCs w:val="23"/>
              </w:rPr>
              <w:t>-4.80</w:t>
            </w:r>
          </w:p>
        </w:tc>
        <w:tc>
          <w:tcPr>
            <w:tcW w:w="2239" w:type="dxa"/>
            <w:shd w:val="clear" w:color="auto" w:fill="FFFF00"/>
            <w:vAlign w:val="center"/>
          </w:tcPr>
          <w:p w:rsidR="009979F5" w:rsidRPr="00BC79DF" w:rsidRDefault="00151B50" w:rsidP="009979F5">
            <w:pPr>
              <w:jc w:val="center"/>
              <w:rPr>
                <w:rStyle w:val="A1"/>
                <w:sz w:val="23"/>
                <w:szCs w:val="23"/>
              </w:rPr>
            </w:pPr>
            <w:r w:rsidRPr="00BC79DF">
              <w:rPr>
                <w:rStyle w:val="A1"/>
                <w:sz w:val="23"/>
                <w:szCs w:val="23"/>
              </w:rPr>
              <w:t>-4.52</w:t>
            </w:r>
          </w:p>
        </w:tc>
        <w:tc>
          <w:tcPr>
            <w:tcW w:w="2241" w:type="dxa"/>
            <w:shd w:val="clear" w:color="auto" w:fill="FFFF00"/>
            <w:vAlign w:val="center"/>
          </w:tcPr>
          <w:p w:rsidR="009979F5" w:rsidRPr="00BC79DF" w:rsidRDefault="00151B50" w:rsidP="009979F5">
            <w:pPr>
              <w:jc w:val="center"/>
              <w:rPr>
                <w:rStyle w:val="A1"/>
                <w:sz w:val="23"/>
                <w:szCs w:val="23"/>
              </w:rPr>
            </w:pPr>
            <w:r w:rsidRPr="00BC79DF">
              <w:rPr>
                <w:rStyle w:val="A1"/>
                <w:sz w:val="23"/>
                <w:szCs w:val="23"/>
              </w:rPr>
              <w:t>-5.60</w:t>
            </w:r>
          </w:p>
        </w:tc>
        <w:tc>
          <w:tcPr>
            <w:tcW w:w="2242" w:type="dxa"/>
            <w:shd w:val="clear" w:color="auto" w:fill="FFFF00"/>
            <w:vAlign w:val="center"/>
          </w:tcPr>
          <w:p w:rsidR="009979F5" w:rsidRPr="00BC79DF" w:rsidRDefault="00151B50" w:rsidP="009979F5">
            <w:pPr>
              <w:jc w:val="center"/>
              <w:rPr>
                <w:rStyle w:val="A1"/>
                <w:sz w:val="23"/>
                <w:szCs w:val="23"/>
              </w:rPr>
            </w:pPr>
            <w:r w:rsidRPr="00BC79DF">
              <w:rPr>
                <w:rStyle w:val="A1"/>
                <w:sz w:val="23"/>
                <w:szCs w:val="23"/>
              </w:rPr>
              <w:t>-5.16</w:t>
            </w:r>
          </w:p>
        </w:tc>
      </w:tr>
      <w:tr w:rsidR="009979F5" w:rsidRPr="009C6864" w:rsidTr="00E63287">
        <w:tc>
          <w:tcPr>
            <w:tcW w:w="2240" w:type="dxa"/>
            <w:vAlign w:val="center"/>
          </w:tcPr>
          <w:p w:rsidR="009979F5" w:rsidRPr="00BC79DF" w:rsidRDefault="009979F5" w:rsidP="009979F5">
            <w:pPr>
              <w:jc w:val="center"/>
              <w:rPr>
                <w:rStyle w:val="A1"/>
                <w:sz w:val="23"/>
                <w:szCs w:val="23"/>
              </w:rPr>
            </w:pPr>
            <w:r w:rsidRPr="00BC79DF">
              <w:rPr>
                <w:rStyle w:val="A1"/>
                <w:sz w:val="23"/>
                <w:szCs w:val="23"/>
              </w:rPr>
              <w:t>2017</w:t>
            </w:r>
          </w:p>
        </w:tc>
        <w:tc>
          <w:tcPr>
            <w:tcW w:w="2240" w:type="dxa"/>
            <w:vAlign w:val="center"/>
          </w:tcPr>
          <w:p w:rsidR="009979F5" w:rsidRPr="00BC79DF" w:rsidRDefault="009979F5" w:rsidP="009979F5">
            <w:pPr>
              <w:jc w:val="center"/>
              <w:rPr>
                <w:rStyle w:val="A1"/>
                <w:sz w:val="23"/>
                <w:szCs w:val="23"/>
              </w:rPr>
            </w:pPr>
            <w:r w:rsidRPr="00BC79DF">
              <w:rPr>
                <w:rStyle w:val="A1"/>
                <w:sz w:val="23"/>
                <w:szCs w:val="23"/>
              </w:rPr>
              <w:t>4.81</w:t>
            </w:r>
          </w:p>
        </w:tc>
        <w:tc>
          <w:tcPr>
            <w:tcW w:w="2239" w:type="dxa"/>
            <w:vAlign w:val="center"/>
          </w:tcPr>
          <w:p w:rsidR="009979F5" w:rsidRPr="00BC79DF" w:rsidRDefault="009979F5" w:rsidP="009979F5">
            <w:pPr>
              <w:jc w:val="center"/>
              <w:rPr>
                <w:rStyle w:val="A1"/>
                <w:sz w:val="23"/>
                <w:szCs w:val="23"/>
              </w:rPr>
            </w:pPr>
            <w:r w:rsidRPr="00BC79DF">
              <w:rPr>
                <w:rStyle w:val="A1"/>
                <w:sz w:val="23"/>
                <w:szCs w:val="23"/>
              </w:rPr>
              <w:t>7.17</w:t>
            </w:r>
          </w:p>
        </w:tc>
        <w:tc>
          <w:tcPr>
            <w:tcW w:w="2241" w:type="dxa"/>
            <w:vAlign w:val="center"/>
          </w:tcPr>
          <w:p w:rsidR="009979F5" w:rsidRPr="00BC79DF" w:rsidRDefault="009979F5" w:rsidP="009979F5">
            <w:pPr>
              <w:jc w:val="center"/>
              <w:rPr>
                <w:rStyle w:val="A1"/>
                <w:sz w:val="23"/>
                <w:szCs w:val="23"/>
              </w:rPr>
            </w:pPr>
            <w:r w:rsidRPr="00BC79DF">
              <w:rPr>
                <w:rStyle w:val="A1"/>
                <w:sz w:val="23"/>
                <w:szCs w:val="23"/>
              </w:rPr>
              <w:t>7.01</w:t>
            </w:r>
          </w:p>
        </w:tc>
        <w:tc>
          <w:tcPr>
            <w:tcW w:w="2242" w:type="dxa"/>
            <w:vAlign w:val="center"/>
          </w:tcPr>
          <w:p w:rsidR="009979F5" w:rsidRPr="00BC79DF" w:rsidRDefault="009979F5" w:rsidP="009979F5">
            <w:pPr>
              <w:jc w:val="center"/>
              <w:rPr>
                <w:rStyle w:val="A1"/>
                <w:sz w:val="23"/>
                <w:szCs w:val="23"/>
              </w:rPr>
            </w:pPr>
            <w:r w:rsidRPr="00BC79DF">
              <w:rPr>
                <w:rStyle w:val="A1"/>
                <w:sz w:val="23"/>
                <w:szCs w:val="23"/>
              </w:rPr>
              <w:t>7.37</w:t>
            </w:r>
          </w:p>
        </w:tc>
      </w:tr>
      <w:tr w:rsidR="009979F5" w:rsidRPr="009C6864" w:rsidTr="00E63287">
        <w:tc>
          <w:tcPr>
            <w:tcW w:w="2240" w:type="dxa"/>
            <w:vAlign w:val="center"/>
          </w:tcPr>
          <w:p w:rsidR="009979F5" w:rsidRPr="00BC79DF" w:rsidRDefault="009979F5" w:rsidP="009979F5">
            <w:pPr>
              <w:jc w:val="center"/>
              <w:rPr>
                <w:rStyle w:val="A1"/>
                <w:sz w:val="23"/>
                <w:szCs w:val="23"/>
              </w:rPr>
            </w:pPr>
            <w:r w:rsidRPr="00BC79DF">
              <w:rPr>
                <w:rStyle w:val="A1"/>
                <w:sz w:val="23"/>
                <w:szCs w:val="23"/>
              </w:rPr>
              <w:t>2014</w:t>
            </w:r>
          </w:p>
        </w:tc>
        <w:tc>
          <w:tcPr>
            <w:tcW w:w="2240" w:type="dxa"/>
            <w:vAlign w:val="center"/>
          </w:tcPr>
          <w:p w:rsidR="009979F5" w:rsidRPr="00BC79DF" w:rsidRDefault="009979F5" w:rsidP="009979F5">
            <w:pPr>
              <w:jc w:val="center"/>
              <w:rPr>
                <w:rStyle w:val="A1"/>
                <w:sz w:val="23"/>
                <w:szCs w:val="23"/>
              </w:rPr>
            </w:pPr>
            <w:r w:rsidRPr="00BC79DF">
              <w:rPr>
                <w:rStyle w:val="A1"/>
                <w:sz w:val="23"/>
                <w:szCs w:val="23"/>
              </w:rPr>
              <w:t>7.39</w:t>
            </w:r>
          </w:p>
        </w:tc>
        <w:tc>
          <w:tcPr>
            <w:tcW w:w="2239" w:type="dxa"/>
            <w:vAlign w:val="center"/>
          </w:tcPr>
          <w:p w:rsidR="009979F5" w:rsidRPr="00BC79DF" w:rsidRDefault="009979F5" w:rsidP="009979F5">
            <w:pPr>
              <w:jc w:val="center"/>
              <w:rPr>
                <w:rStyle w:val="A1"/>
                <w:sz w:val="23"/>
                <w:szCs w:val="23"/>
              </w:rPr>
            </w:pPr>
            <w:r w:rsidRPr="00BC79DF">
              <w:rPr>
                <w:rStyle w:val="A1"/>
                <w:sz w:val="23"/>
                <w:szCs w:val="23"/>
              </w:rPr>
              <w:t>8.91</w:t>
            </w:r>
          </w:p>
        </w:tc>
        <w:tc>
          <w:tcPr>
            <w:tcW w:w="2241" w:type="dxa"/>
            <w:vAlign w:val="center"/>
          </w:tcPr>
          <w:p w:rsidR="009979F5" w:rsidRPr="00BC79DF" w:rsidRDefault="009979F5" w:rsidP="009979F5">
            <w:pPr>
              <w:jc w:val="center"/>
              <w:rPr>
                <w:rStyle w:val="A1"/>
                <w:sz w:val="23"/>
                <w:szCs w:val="23"/>
              </w:rPr>
            </w:pPr>
            <w:r w:rsidRPr="00BC79DF">
              <w:rPr>
                <w:rStyle w:val="A1"/>
                <w:sz w:val="23"/>
                <w:szCs w:val="23"/>
              </w:rPr>
              <w:t>9.58</w:t>
            </w:r>
          </w:p>
        </w:tc>
        <w:tc>
          <w:tcPr>
            <w:tcW w:w="2242" w:type="dxa"/>
            <w:vAlign w:val="center"/>
          </w:tcPr>
          <w:p w:rsidR="009979F5" w:rsidRPr="00BC79DF" w:rsidRDefault="009979F5" w:rsidP="009979F5">
            <w:pPr>
              <w:jc w:val="center"/>
              <w:rPr>
                <w:rStyle w:val="A1"/>
                <w:sz w:val="23"/>
                <w:szCs w:val="23"/>
              </w:rPr>
            </w:pPr>
            <w:r w:rsidRPr="00BC79DF">
              <w:rPr>
                <w:rStyle w:val="A1"/>
                <w:sz w:val="23"/>
                <w:szCs w:val="23"/>
              </w:rPr>
              <w:t>9.19</w:t>
            </w:r>
          </w:p>
        </w:tc>
      </w:tr>
      <w:tr w:rsidR="009979F5" w:rsidRPr="009C6864" w:rsidTr="00E63287">
        <w:tc>
          <w:tcPr>
            <w:tcW w:w="2240" w:type="dxa"/>
            <w:shd w:val="clear" w:color="auto" w:fill="FFFF00"/>
            <w:vAlign w:val="center"/>
          </w:tcPr>
          <w:p w:rsidR="009979F5" w:rsidRPr="00BC79DF" w:rsidRDefault="009979F5" w:rsidP="009979F5">
            <w:pPr>
              <w:jc w:val="center"/>
              <w:rPr>
                <w:rStyle w:val="A1"/>
                <w:sz w:val="23"/>
                <w:szCs w:val="23"/>
              </w:rPr>
            </w:pPr>
            <w:r w:rsidRPr="00BC79DF">
              <w:rPr>
                <w:rStyle w:val="A1"/>
                <w:sz w:val="23"/>
                <w:szCs w:val="23"/>
              </w:rPr>
              <w:t>Difference</w:t>
            </w:r>
          </w:p>
        </w:tc>
        <w:tc>
          <w:tcPr>
            <w:tcW w:w="2240" w:type="dxa"/>
            <w:shd w:val="clear" w:color="auto" w:fill="FFFF00"/>
            <w:vAlign w:val="center"/>
          </w:tcPr>
          <w:p w:rsidR="009979F5" w:rsidRPr="00BC79DF" w:rsidRDefault="00B6313C" w:rsidP="009979F5">
            <w:pPr>
              <w:jc w:val="center"/>
              <w:rPr>
                <w:rStyle w:val="A1"/>
                <w:sz w:val="23"/>
                <w:szCs w:val="23"/>
              </w:rPr>
            </w:pPr>
            <w:r w:rsidRPr="00BC79DF">
              <w:rPr>
                <w:rStyle w:val="A1"/>
                <w:sz w:val="23"/>
                <w:szCs w:val="23"/>
              </w:rPr>
              <w:t>-2.58</w:t>
            </w:r>
          </w:p>
        </w:tc>
        <w:tc>
          <w:tcPr>
            <w:tcW w:w="2239" w:type="dxa"/>
            <w:shd w:val="clear" w:color="auto" w:fill="FFFF00"/>
            <w:vAlign w:val="center"/>
          </w:tcPr>
          <w:p w:rsidR="009979F5" w:rsidRPr="00BC79DF" w:rsidRDefault="00B6313C" w:rsidP="009979F5">
            <w:pPr>
              <w:jc w:val="center"/>
              <w:rPr>
                <w:rStyle w:val="A1"/>
                <w:sz w:val="23"/>
                <w:szCs w:val="23"/>
              </w:rPr>
            </w:pPr>
            <w:r w:rsidRPr="00BC79DF">
              <w:rPr>
                <w:rStyle w:val="A1"/>
                <w:sz w:val="23"/>
                <w:szCs w:val="23"/>
              </w:rPr>
              <w:t>-1.74</w:t>
            </w:r>
          </w:p>
        </w:tc>
        <w:tc>
          <w:tcPr>
            <w:tcW w:w="2241" w:type="dxa"/>
            <w:shd w:val="clear" w:color="auto" w:fill="FFFF00"/>
            <w:vAlign w:val="center"/>
          </w:tcPr>
          <w:p w:rsidR="009979F5" w:rsidRPr="00BC79DF" w:rsidRDefault="00B6313C" w:rsidP="009979F5">
            <w:pPr>
              <w:jc w:val="center"/>
              <w:rPr>
                <w:rStyle w:val="A1"/>
                <w:sz w:val="23"/>
                <w:szCs w:val="23"/>
              </w:rPr>
            </w:pPr>
            <w:r w:rsidRPr="00BC79DF">
              <w:rPr>
                <w:rStyle w:val="A1"/>
                <w:sz w:val="23"/>
                <w:szCs w:val="23"/>
              </w:rPr>
              <w:t>-2.57</w:t>
            </w:r>
          </w:p>
        </w:tc>
        <w:tc>
          <w:tcPr>
            <w:tcW w:w="2242" w:type="dxa"/>
            <w:shd w:val="clear" w:color="auto" w:fill="FFFF00"/>
            <w:vAlign w:val="center"/>
          </w:tcPr>
          <w:p w:rsidR="009979F5" w:rsidRPr="00BC79DF" w:rsidRDefault="00B6313C" w:rsidP="009979F5">
            <w:pPr>
              <w:jc w:val="center"/>
              <w:rPr>
                <w:rStyle w:val="A1"/>
                <w:sz w:val="23"/>
                <w:szCs w:val="23"/>
              </w:rPr>
            </w:pPr>
            <w:r w:rsidRPr="00BC79DF">
              <w:rPr>
                <w:rStyle w:val="A1"/>
                <w:sz w:val="23"/>
                <w:szCs w:val="23"/>
              </w:rPr>
              <w:t>-1.82</w:t>
            </w:r>
          </w:p>
        </w:tc>
      </w:tr>
      <w:tr w:rsidR="009B4977" w:rsidRPr="009C6864" w:rsidTr="00E63287">
        <w:tc>
          <w:tcPr>
            <w:tcW w:w="2240" w:type="dxa"/>
            <w:vAlign w:val="center"/>
          </w:tcPr>
          <w:p w:rsidR="009B4977" w:rsidRPr="00BC79DF" w:rsidRDefault="009B4977" w:rsidP="009B4977">
            <w:pPr>
              <w:jc w:val="center"/>
              <w:rPr>
                <w:rStyle w:val="A1"/>
                <w:sz w:val="23"/>
                <w:szCs w:val="23"/>
              </w:rPr>
            </w:pPr>
            <w:r w:rsidRPr="00BC79DF">
              <w:rPr>
                <w:rStyle w:val="A1"/>
                <w:sz w:val="23"/>
                <w:szCs w:val="23"/>
              </w:rPr>
              <w:t>2018</w:t>
            </w:r>
          </w:p>
        </w:tc>
        <w:tc>
          <w:tcPr>
            <w:tcW w:w="2240" w:type="dxa"/>
            <w:vAlign w:val="center"/>
          </w:tcPr>
          <w:p w:rsidR="009B4977" w:rsidRPr="00BC79DF" w:rsidRDefault="009B4977" w:rsidP="009B4977">
            <w:pPr>
              <w:jc w:val="center"/>
              <w:rPr>
                <w:rStyle w:val="A1"/>
                <w:sz w:val="23"/>
                <w:szCs w:val="23"/>
              </w:rPr>
            </w:pPr>
            <w:r w:rsidRPr="00BC79DF">
              <w:rPr>
                <w:rStyle w:val="A1"/>
                <w:sz w:val="23"/>
                <w:szCs w:val="23"/>
              </w:rPr>
              <w:t>4.86</w:t>
            </w:r>
          </w:p>
        </w:tc>
        <w:tc>
          <w:tcPr>
            <w:tcW w:w="2239" w:type="dxa"/>
            <w:vAlign w:val="center"/>
          </w:tcPr>
          <w:p w:rsidR="009B4977" w:rsidRPr="00BC79DF" w:rsidRDefault="009B4977" w:rsidP="009B4977">
            <w:pPr>
              <w:jc w:val="center"/>
              <w:rPr>
                <w:rStyle w:val="A1"/>
                <w:sz w:val="23"/>
                <w:szCs w:val="23"/>
              </w:rPr>
            </w:pPr>
            <w:r w:rsidRPr="00BC79DF">
              <w:rPr>
                <w:rStyle w:val="A1"/>
                <w:sz w:val="23"/>
                <w:szCs w:val="23"/>
              </w:rPr>
              <w:t>6.47</w:t>
            </w:r>
          </w:p>
        </w:tc>
        <w:tc>
          <w:tcPr>
            <w:tcW w:w="2241" w:type="dxa"/>
            <w:vAlign w:val="center"/>
          </w:tcPr>
          <w:p w:rsidR="009B4977" w:rsidRPr="00BC79DF" w:rsidRDefault="009B4977" w:rsidP="009B4977">
            <w:pPr>
              <w:jc w:val="center"/>
              <w:rPr>
                <w:rStyle w:val="A1"/>
                <w:sz w:val="23"/>
                <w:szCs w:val="23"/>
              </w:rPr>
            </w:pPr>
            <w:r w:rsidRPr="00BC79DF">
              <w:rPr>
                <w:rStyle w:val="A1"/>
                <w:sz w:val="23"/>
                <w:szCs w:val="23"/>
              </w:rPr>
              <w:t>6.52</w:t>
            </w:r>
          </w:p>
        </w:tc>
        <w:tc>
          <w:tcPr>
            <w:tcW w:w="2242" w:type="dxa"/>
            <w:vAlign w:val="center"/>
          </w:tcPr>
          <w:p w:rsidR="009B4977" w:rsidRPr="00BC79DF" w:rsidRDefault="009B4977" w:rsidP="009B4977">
            <w:pPr>
              <w:jc w:val="center"/>
              <w:rPr>
                <w:rStyle w:val="A1"/>
                <w:sz w:val="23"/>
                <w:szCs w:val="23"/>
              </w:rPr>
            </w:pPr>
            <w:r w:rsidRPr="00BC79DF">
              <w:rPr>
                <w:rStyle w:val="A1"/>
                <w:sz w:val="23"/>
                <w:szCs w:val="23"/>
              </w:rPr>
              <w:t>7.11</w:t>
            </w:r>
          </w:p>
        </w:tc>
      </w:tr>
      <w:tr w:rsidR="009B4977" w:rsidRPr="009C6864" w:rsidTr="00E63287">
        <w:tc>
          <w:tcPr>
            <w:tcW w:w="2240" w:type="dxa"/>
            <w:vAlign w:val="center"/>
          </w:tcPr>
          <w:p w:rsidR="009B4977" w:rsidRPr="00BC79DF" w:rsidRDefault="009B4977" w:rsidP="009B4977">
            <w:pPr>
              <w:jc w:val="center"/>
              <w:rPr>
                <w:rStyle w:val="A1"/>
                <w:sz w:val="23"/>
                <w:szCs w:val="23"/>
              </w:rPr>
            </w:pPr>
            <w:r w:rsidRPr="00BC79DF">
              <w:rPr>
                <w:rStyle w:val="A1"/>
                <w:sz w:val="23"/>
                <w:szCs w:val="23"/>
              </w:rPr>
              <w:t>2014</w:t>
            </w:r>
          </w:p>
        </w:tc>
        <w:tc>
          <w:tcPr>
            <w:tcW w:w="2240" w:type="dxa"/>
            <w:vAlign w:val="center"/>
          </w:tcPr>
          <w:p w:rsidR="009B4977" w:rsidRPr="00BC79DF" w:rsidRDefault="009B4977" w:rsidP="009B4977">
            <w:pPr>
              <w:jc w:val="center"/>
              <w:rPr>
                <w:rStyle w:val="A1"/>
                <w:sz w:val="23"/>
                <w:szCs w:val="23"/>
              </w:rPr>
            </w:pPr>
            <w:r w:rsidRPr="00BC79DF">
              <w:rPr>
                <w:rStyle w:val="A1"/>
                <w:sz w:val="23"/>
                <w:szCs w:val="23"/>
              </w:rPr>
              <w:t>7.39</w:t>
            </w:r>
          </w:p>
        </w:tc>
        <w:tc>
          <w:tcPr>
            <w:tcW w:w="2239" w:type="dxa"/>
            <w:vAlign w:val="center"/>
          </w:tcPr>
          <w:p w:rsidR="009B4977" w:rsidRPr="00BC79DF" w:rsidRDefault="009B4977" w:rsidP="009B4977">
            <w:pPr>
              <w:jc w:val="center"/>
              <w:rPr>
                <w:rStyle w:val="A1"/>
                <w:sz w:val="23"/>
                <w:szCs w:val="23"/>
              </w:rPr>
            </w:pPr>
            <w:r w:rsidRPr="00BC79DF">
              <w:rPr>
                <w:rStyle w:val="A1"/>
                <w:sz w:val="23"/>
                <w:szCs w:val="23"/>
              </w:rPr>
              <w:t>8.91</w:t>
            </w:r>
          </w:p>
        </w:tc>
        <w:tc>
          <w:tcPr>
            <w:tcW w:w="2241" w:type="dxa"/>
            <w:vAlign w:val="center"/>
          </w:tcPr>
          <w:p w:rsidR="009B4977" w:rsidRPr="00BC79DF" w:rsidRDefault="009B4977" w:rsidP="009B4977">
            <w:pPr>
              <w:jc w:val="center"/>
              <w:rPr>
                <w:rStyle w:val="A1"/>
                <w:sz w:val="23"/>
                <w:szCs w:val="23"/>
              </w:rPr>
            </w:pPr>
            <w:r w:rsidRPr="00BC79DF">
              <w:rPr>
                <w:rStyle w:val="A1"/>
                <w:sz w:val="23"/>
                <w:szCs w:val="23"/>
              </w:rPr>
              <w:t>9.58</w:t>
            </w:r>
          </w:p>
        </w:tc>
        <w:tc>
          <w:tcPr>
            <w:tcW w:w="2242" w:type="dxa"/>
            <w:vAlign w:val="center"/>
          </w:tcPr>
          <w:p w:rsidR="009B4977" w:rsidRPr="00BC79DF" w:rsidRDefault="009B4977" w:rsidP="009B4977">
            <w:pPr>
              <w:jc w:val="center"/>
              <w:rPr>
                <w:rStyle w:val="A1"/>
                <w:sz w:val="23"/>
                <w:szCs w:val="23"/>
              </w:rPr>
            </w:pPr>
            <w:r w:rsidRPr="00BC79DF">
              <w:rPr>
                <w:rStyle w:val="A1"/>
                <w:sz w:val="23"/>
                <w:szCs w:val="23"/>
              </w:rPr>
              <w:t>9.19</w:t>
            </w:r>
          </w:p>
        </w:tc>
      </w:tr>
      <w:tr w:rsidR="009B4977" w:rsidRPr="009C6864" w:rsidTr="00E63287">
        <w:tc>
          <w:tcPr>
            <w:tcW w:w="2240" w:type="dxa"/>
            <w:shd w:val="clear" w:color="auto" w:fill="FFFF00"/>
            <w:vAlign w:val="center"/>
          </w:tcPr>
          <w:p w:rsidR="009B4977" w:rsidRPr="00BC79DF" w:rsidRDefault="009B4977" w:rsidP="009B4977">
            <w:pPr>
              <w:jc w:val="center"/>
              <w:rPr>
                <w:rStyle w:val="A1"/>
                <w:sz w:val="23"/>
                <w:szCs w:val="23"/>
              </w:rPr>
            </w:pPr>
            <w:r w:rsidRPr="00BC79DF">
              <w:rPr>
                <w:rStyle w:val="A1"/>
                <w:sz w:val="23"/>
                <w:szCs w:val="23"/>
              </w:rPr>
              <w:t>Difference</w:t>
            </w:r>
          </w:p>
        </w:tc>
        <w:tc>
          <w:tcPr>
            <w:tcW w:w="2240" w:type="dxa"/>
            <w:shd w:val="clear" w:color="auto" w:fill="FFFF00"/>
            <w:vAlign w:val="center"/>
          </w:tcPr>
          <w:p w:rsidR="009B4977" w:rsidRPr="00BC79DF" w:rsidRDefault="00575FF1" w:rsidP="009B4977">
            <w:pPr>
              <w:jc w:val="center"/>
              <w:rPr>
                <w:rStyle w:val="A1"/>
                <w:sz w:val="23"/>
                <w:szCs w:val="23"/>
              </w:rPr>
            </w:pPr>
            <w:r w:rsidRPr="00BC79DF">
              <w:rPr>
                <w:rStyle w:val="A1"/>
                <w:sz w:val="23"/>
                <w:szCs w:val="23"/>
              </w:rPr>
              <w:t>-2.53</w:t>
            </w:r>
          </w:p>
        </w:tc>
        <w:tc>
          <w:tcPr>
            <w:tcW w:w="2239" w:type="dxa"/>
            <w:shd w:val="clear" w:color="auto" w:fill="FFFF00"/>
            <w:vAlign w:val="center"/>
          </w:tcPr>
          <w:p w:rsidR="009B4977" w:rsidRPr="00BC79DF" w:rsidRDefault="00575FF1" w:rsidP="009B4977">
            <w:pPr>
              <w:jc w:val="center"/>
              <w:rPr>
                <w:rStyle w:val="A1"/>
                <w:sz w:val="23"/>
                <w:szCs w:val="23"/>
              </w:rPr>
            </w:pPr>
            <w:r w:rsidRPr="00BC79DF">
              <w:rPr>
                <w:rStyle w:val="A1"/>
                <w:sz w:val="23"/>
                <w:szCs w:val="23"/>
              </w:rPr>
              <w:t>-2.44</w:t>
            </w:r>
          </w:p>
        </w:tc>
        <w:tc>
          <w:tcPr>
            <w:tcW w:w="2241" w:type="dxa"/>
            <w:shd w:val="clear" w:color="auto" w:fill="FFFF00"/>
            <w:vAlign w:val="center"/>
          </w:tcPr>
          <w:p w:rsidR="009B4977" w:rsidRPr="00BC79DF" w:rsidRDefault="00575FF1" w:rsidP="009B4977">
            <w:pPr>
              <w:jc w:val="center"/>
              <w:rPr>
                <w:rStyle w:val="A1"/>
                <w:sz w:val="23"/>
                <w:szCs w:val="23"/>
              </w:rPr>
            </w:pPr>
            <w:r w:rsidRPr="00BC79DF">
              <w:rPr>
                <w:rStyle w:val="A1"/>
                <w:sz w:val="23"/>
                <w:szCs w:val="23"/>
              </w:rPr>
              <w:t>-3.06</w:t>
            </w:r>
          </w:p>
        </w:tc>
        <w:tc>
          <w:tcPr>
            <w:tcW w:w="2242" w:type="dxa"/>
            <w:shd w:val="clear" w:color="auto" w:fill="FFFF00"/>
            <w:vAlign w:val="center"/>
          </w:tcPr>
          <w:p w:rsidR="009B4977" w:rsidRPr="00BC79DF" w:rsidRDefault="00575FF1" w:rsidP="009B4977">
            <w:pPr>
              <w:jc w:val="center"/>
              <w:rPr>
                <w:rStyle w:val="A1"/>
                <w:sz w:val="23"/>
                <w:szCs w:val="23"/>
              </w:rPr>
            </w:pPr>
            <w:r w:rsidRPr="00BC79DF">
              <w:rPr>
                <w:rStyle w:val="A1"/>
                <w:sz w:val="23"/>
                <w:szCs w:val="23"/>
              </w:rPr>
              <w:t>-2.08</w:t>
            </w:r>
          </w:p>
        </w:tc>
      </w:tr>
      <w:tr w:rsidR="009B4977" w:rsidRPr="009C6864" w:rsidTr="00E63287">
        <w:tc>
          <w:tcPr>
            <w:tcW w:w="2240" w:type="dxa"/>
            <w:vAlign w:val="center"/>
          </w:tcPr>
          <w:p w:rsidR="009B4977" w:rsidRPr="00BC79DF" w:rsidRDefault="009B4977" w:rsidP="009B4977">
            <w:pPr>
              <w:jc w:val="center"/>
              <w:rPr>
                <w:rStyle w:val="A1"/>
                <w:sz w:val="23"/>
                <w:szCs w:val="23"/>
              </w:rPr>
            </w:pPr>
            <w:r w:rsidRPr="00BC79DF">
              <w:rPr>
                <w:rStyle w:val="A1"/>
                <w:sz w:val="23"/>
                <w:szCs w:val="23"/>
              </w:rPr>
              <w:t>2017</w:t>
            </w:r>
          </w:p>
        </w:tc>
        <w:tc>
          <w:tcPr>
            <w:tcW w:w="2240" w:type="dxa"/>
            <w:vAlign w:val="center"/>
          </w:tcPr>
          <w:p w:rsidR="009B4977" w:rsidRPr="00BC79DF" w:rsidRDefault="009B4977" w:rsidP="009B4977">
            <w:pPr>
              <w:jc w:val="center"/>
              <w:rPr>
                <w:rStyle w:val="A1"/>
                <w:sz w:val="23"/>
                <w:szCs w:val="23"/>
              </w:rPr>
            </w:pPr>
            <w:r w:rsidRPr="00BC79DF">
              <w:rPr>
                <w:rStyle w:val="A1"/>
                <w:sz w:val="23"/>
                <w:szCs w:val="23"/>
              </w:rPr>
              <w:t>4.81</w:t>
            </w:r>
          </w:p>
        </w:tc>
        <w:tc>
          <w:tcPr>
            <w:tcW w:w="2239" w:type="dxa"/>
            <w:vAlign w:val="center"/>
          </w:tcPr>
          <w:p w:rsidR="009B4977" w:rsidRPr="00BC79DF" w:rsidRDefault="009B4977" w:rsidP="009B4977">
            <w:pPr>
              <w:jc w:val="center"/>
              <w:rPr>
                <w:rStyle w:val="A1"/>
                <w:sz w:val="23"/>
                <w:szCs w:val="23"/>
              </w:rPr>
            </w:pPr>
            <w:r w:rsidRPr="00BC79DF">
              <w:rPr>
                <w:rStyle w:val="A1"/>
                <w:sz w:val="23"/>
                <w:szCs w:val="23"/>
              </w:rPr>
              <w:t>7.17</w:t>
            </w:r>
          </w:p>
        </w:tc>
        <w:tc>
          <w:tcPr>
            <w:tcW w:w="2241" w:type="dxa"/>
            <w:vAlign w:val="center"/>
          </w:tcPr>
          <w:p w:rsidR="009B4977" w:rsidRPr="00BC79DF" w:rsidRDefault="009B4977" w:rsidP="009B4977">
            <w:pPr>
              <w:jc w:val="center"/>
              <w:rPr>
                <w:rStyle w:val="A1"/>
                <w:sz w:val="23"/>
                <w:szCs w:val="23"/>
              </w:rPr>
            </w:pPr>
            <w:r w:rsidRPr="00BC79DF">
              <w:rPr>
                <w:rStyle w:val="A1"/>
                <w:sz w:val="23"/>
                <w:szCs w:val="23"/>
              </w:rPr>
              <w:t>7.01</w:t>
            </w:r>
          </w:p>
        </w:tc>
        <w:tc>
          <w:tcPr>
            <w:tcW w:w="2242" w:type="dxa"/>
            <w:vAlign w:val="center"/>
          </w:tcPr>
          <w:p w:rsidR="009B4977" w:rsidRPr="00BC79DF" w:rsidRDefault="009B4977" w:rsidP="009B4977">
            <w:pPr>
              <w:jc w:val="center"/>
              <w:rPr>
                <w:rStyle w:val="A1"/>
                <w:sz w:val="23"/>
                <w:szCs w:val="23"/>
              </w:rPr>
            </w:pPr>
            <w:r w:rsidRPr="00BC79DF">
              <w:rPr>
                <w:rStyle w:val="A1"/>
                <w:sz w:val="23"/>
                <w:szCs w:val="23"/>
              </w:rPr>
              <w:t>7.37</w:t>
            </w:r>
          </w:p>
        </w:tc>
      </w:tr>
      <w:tr w:rsidR="009B4977" w:rsidRPr="009C6864" w:rsidTr="00E63287">
        <w:tc>
          <w:tcPr>
            <w:tcW w:w="2240" w:type="dxa"/>
            <w:vAlign w:val="center"/>
          </w:tcPr>
          <w:p w:rsidR="009B4977" w:rsidRPr="00BC79DF" w:rsidRDefault="009B4977" w:rsidP="009B4977">
            <w:pPr>
              <w:jc w:val="center"/>
              <w:rPr>
                <w:rStyle w:val="A1"/>
                <w:sz w:val="23"/>
                <w:szCs w:val="23"/>
              </w:rPr>
            </w:pPr>
            <w:r w:rsidRPr="00BC79DF">
              <w:rPr>
                <w:rStyle w:val="A1"/>
                <w:sz w:val="23"/>
                <w:szCs w:val="23"/>
              </w:rPr>
              <w:t>2016</w:t>
            </w:r>
          </w:p>
        </w:tc>
        <w:tc>
          <w:tcPr>
            <w:tcW w:w="2240" w:type="dxa"/>
            <w:vAlign w:val="center"/>
          </w:tcPr>
          <w:p w:rsidR="009B4977" w:rsidRPr="00BC79DF" w:rsidRDefault="009B4977" w:rsidP="009B4977">
            <w:pPr>
              <w:jc w:val="center"/>
              <w:rPr>
                <w:rStyle w:val="A1"/>
                <w:sz w:val="23"/>
                <w:szCs w:val="23"/>
              </w:rPr>
            </w:pPr>
            <w:r w:rsidRPr="00BC79DF">
              <w:rPr>
                <w:rStyle w:val="A1"/>
                <w:sz w:val="23"/>
                <w:szCs w:val="23"/>
              </w:rPr>
              <w:t>2.59</w:t>
            </w:r>
          </w:p>
        </w:tc>
        <w:tc>
          <w:tcPr>
            <w:tcW w:w="2239" w:type="dxa"/>
            <w:vAlign w:val="center"/>
          </w:tcPr>
          <w:p w:rsidR="009B4977" w:rsidRPr="00BC79DF" w:rsidRDefault="009B4977" w:rsidP="009B4977">
            <w:pPr>
              <w:jc w:val="center"/>
              <w:rPr>
                <w:rStyle w:val="A1"/>
                <w:sz w:val="23"/>
                <w:szCs w:val="23"/>
              </w:rPr>
            </w:pPr>
            <w:r w:rsidRPr="00BC79DF">
              <w:rPr>
                <w:rStyle w:val="A1"/>
                <w:sz w:val="23"/>
                <w:szCs w:val="23"/>
              </w:rPr>
              <w:t>4.39</w:t>
            </w:r>
          </w:p>
        </w:tc>
        <w:tc>
          <w:tcPr>
            <w:tcW w:w="2241" w:type="dxa"/>
            <w:vAlign w:val="center"/>
          </w:tcPr>
          <w:p w:rsidR="009B4977" w:rsidRPr="00BC79DF" w:rsidRDefault="009B4977" w:rsidP="009B4977">
            <w:pPr>
              <w:jc w:val="center"/>
              <w:rPr>
                <w:rStyle w:val="A1"/>
                <w:sz w:val="23"/>
                <w:szCs w:val="23"/>
              </w:rPr>
            </w:pPr>
            <w:r w:rsidRPr="00BC79DF">
              <w:rPr>
                <w:rStyle w:val="A1"/>
                <w:sz w:val="23"/>
                <w:szCs w:val="23"/>
              </w:rPr>
              <w:t>3.98</w:t>
            </w:r>
          </w:p>
        </w:tc>
        <w:tc>
          <w:tcPr>
            <w:tcW w:w="2242" w:type="dxa"/>
            <w:vAlign w:val="center"/>
          </w:tcPr>
          <w:p w:rsidR="009B4977" w:rsidRPr="00BC79DF" w:rsidRDefault="009B4977" w:rsidP="009B4977">
            <w:pPr>
              <w:jc w:val="center"/>
              <w:rPr>
                <w:rStyle w:val="A1"/>
                <w:sz w:val="23"/>
                <w:szCs w:val="23"/>
              </w:rPr>
            </w:pPr>
            <w:r w:rsidRPr="00BC79DF">
              <w:rPr>
                <w:rStyle w:val="A1"/>
                <w:sz w:val="23"/>
                <w:szCs w:val="23"/>
              </w:rPr>
              <w:t>4.03</w:t>
            </w:r>
          </w:p>
        </w:tc>
      </w:tr>
      <w:tr w:rsidR="009B4977" w:rsidRPr="009C6864" w:rsidTr="00E63287">
        <w:tc>
          <w:tcPr>
            <w:tcW w:w="2240" w:type="dxa"/>
            <w:shd w:val="clear" w:color="auto" w:fill="FFFF00"/>
            <w:vAlign w:val="center"/>
          </w:tcPr>
          <w:p w:rsidR="009B4977" w:rsidRPr="00BC79DF" w:rsidRDefault="009B4977" w:rsidP="009B4977">
            <w:pPr>
              <w:jc w:val="center"/>
              <w:rPr>
                <w:rStyle w:val="A1"/>
                <w:sz w:val="23"/>
                <w:szCs w:val="23"/>
              </w:rPr>
            </w:pPr>
            <w:r w:rsidRPr="00BC79DF">
              <w:rPr>
                <w:rStyle w:val="A1"/>
                <w:sz w:val="23"/>
                <w:szCs w:val="23"/>
              </w:rPr>
              <w:t>Difference</w:t>
            </w:r>
          </w:p>
        </w:tc>
        <w:tc>
          <w:tcPr>
            <w:tcW w:w="2240" w:type="dxa"/>
            <w:shd w:val="clear" w:color="auto" w:fill="FFFF00"/>
            <w:vAlign w:val="center"/>
          </w:tcPr>
          <w:p w:rsidR="009B4977" w:rsidRPr="00BC79DF" w:rsidRDefault="004A0301" w:rsidP="009B4977">
            <w:pPr>
              <w:jc w:val="center"/>
              <w:rPr>
                <w:rStyle w:val="A1"/>
                <w:sz w:val="23"/>
                <w:szCs w:val="23"/>
              </w:rPr>
            </w:pPr>
            <w:r w:rsidRPr="00BC79DF">
              <w:rPr>
                <w:rStyle w:val="A1"/>
                <w:sz w:val="23"/>
                <w:szCs w:val="23"/>
              </w:rPr>
              <w:t>2.22</w:t>
            </w:r>
          </w:p>
        </w:tc>
        <w:tc>
          <w:tcPr>
            <w:tcW w:w="2239" w:type="dxa"/>
            <w:shd w:val="clear" w:color="auto" w:fill="FFFF00"/>
            <w:vAlign w:val="center"/>
          </w:tcPr>
          <w:p w:rsidR="009B4977" w:rsidRPr="00BC79DF" w:rsidRDefault="004A0301" w:rsidP="009B4977">
            <w:pPr>
              <w:jc w:val="center"/>
              <w:rPr>
                <w:rStyle w:val="A1"/>
                <w:sz w:val="23"/>
                <w:szCs w:val="23"/>
              </w:rPr>
            </w:pPr>
            <w:r w:rsidRPr="00BC79DF">
              <w:rPr>
                <w:rStyle w:val="A1"/>
                <w:sz w:val="23"/>
                <w:szCs w:val="23"/>
              </w:rPr>
              <w:t>2.78</w:t>
            </w:r>
          </w:p>
        </w:tc>
        <w:tc>
          <w:tcPr>
            <w:tcW w:w="2241" w:type="dxa"/>
            <w:shd w:val="clear" w:color="auto" w:fill="FFFF00"/>
            <w:vAlign w:val="center"/>
          </w:tcPr>
          <w:p w:rsidR="009B4977" w:rsidRPr="00BC79DF" w:rsidRDefault="004A0301" w:rsidP="009B4977">
            <w:pPr>
              <w:jc w:val="center"/>
              <w:rPr>
                <w:rStyle w:val="A1"/>
                <w:sz w:val="23"/>
                <w:szCs w:val="23"/>
              </w:rPr>
            </w:pPr>
            <w:r w:rsidRPr="00BC79DF">
              <w:rPr>
                <w:rStyle w:val="A1"/>
                <w:sz w:val="23"/>
                <w:szCs w:val="23"/>
              </w:rPr>
              <w:t>3.03</w:t>
            </w:r>
          </w:p>
        </w:tc>
        <w:tc>
          <w:tcPr>
            <w:tcW w:w="2242" w:type="dxa"/>
            <w:shd w:val="clear" w:color="auto" w:fill="FFFF00"/>
            <w:vAlign w:val="center"/>
          </w:tcPr>
          <w:p w:rsidR="009B4977" w:rsidRPr="00BC79DF" w:rsidRDefault="004A0301" w:rsidP="009B4977">
            <w:pPr>
              <w:jc w:val="center"/>
              <w:rPr>
                <w:rStyle w:val="A1"/>
                <w:sz w:val="23"/>
                <w:szCs w:val="23"/>
              </w:rPr>
            </w:pPr>
            <w:r w:rsidRPr="00BC79DF">
              <w:rPr>
                <w:rStyle w:val="A1"/>
                <w:sz w:val="23"/>
                <w:szCs w:val="23"/>
              </w:rPr>
              <w:t>3.34</w:t>
            </w:r>
          </w:p>
        </w:tc>
      </w:tr>
      <w:tr w:rsidR="009B4977" w:rsidRPr="009C6864" w:rsidTr="00E63287">
        <w:tc>
          <w:tcPr>
            <w:tcW w:w="2240" w:type="dxa"/>
            <w:vAlign w:val="center"/>
          </w:tcPr>
          <w:p w:rsidR="009B4977" w:rsidRPr="00BC79DF" w:rsidRDefault="009B4977" w:rsidP="009B4977">
            <w:pPr>
              <w:jc w:val="center"/>
              <w:rPr>
                <w:rStyle w:val="A1"/>
                <w:sz w:val="23"/>
                <w:szCs w:val="23"/>
              </w:rPr>
            </w:pPr>
            <w:r w:rsidRPr="00BC79DF">
              <w:rPr>
                <w:rStyle w:val="A1"/>
                <w:sz w:val="23"/>
                <w:szCs w:val="23"/>
              </w:rPr>
              <w:t>2018</w:t>
            </w:r>
          </w:p>
        </w:tc>
        <w:tc>
          <w:tcPr>
            <w:tcW w:w="2240" w:type="dxa"/>
            <w:vAlign w:val="center"/>
          </w:tcPr>
          <w:p w:rsidR="009B4977" w:rsidRPr="00BC79DF" w:rsidRDefault="009B4977" w:rsidP="009B4977">
            <w:pPr>
              <w:jc w:val="center"/>
              <w:rPr>
                <w:rStyle w:val="A1"/>
                <w:sz w:val="23"/>
                <w:szCs w:val="23"/>
              </w:rPr>
            </w:pPr>
            <w:r w:rsidRPr="00BC79DF">
              <w:rPr>
                <w:rStyle w:val="A1"/>
                <w:sz w:val="23"/>
                <w:szCs w:val="23"/>
              </w:rPr>
              <w:t>4.86</w:t>
            </w:r>
          </w:p>
        </w:tc>
        <w:tc>
          <w:tcPr>
            <w:tcW w:w="2239" w:type="dxa"/>
            <w:vAlign w:val="center"/>
          </w:tcPr>
          <w:p w:rsidR="009B4977" w:rsidRPr="00BC79DF" w:rsidRDefault="009B4977" w:rsidP="009B4977">
            <w:pPr>
              <w:jc w:val="center"/>
              <w:rPr>
                <w:rStyle w:val="A1"/>
                <w:sz w:val="23"/>
                <w:szCs w:val="23"/>
              </w:rPr>
            </w:pPr>
            <w:r w:rsidRPr="00BC79DF">
              <w:rPr>
                <w:rStyle w:val="A1"/>
                <w:sz w:val="23"/>
                <w:szCs w:val="23"/>
              </w:rPr>
              <w:t>6.47</w:t>
            </w:r>
          </w:p>
        </w:tc>
        <w:tc>
          <w:tcPr>
            <w:tcW w:w="2241" w:type="dxa"/>
            <w:vAlign w:val="center"/>
          </w:tcPr>
          <w:p w:rsidR="009B4977" w:rsidRPr="00BC79DF" w:rsidRDefault="009B4977" w:rsidP="009B4977">
            <w:pPr>
              <w:jc w:val="center"/>
              <w:rPr>
                <w:rStyle w:val="A1"/>
                <w:sz w:val="23"/>
                <w:szCs w:val="23"/>
              </w:rPr>
            </w:pPr>
            <w:r w:rsidRPr="00BC79DF">
              <w:rPr>
                <w:rStyle w:val="A1"/>
                <w:sz w:val="23"/>
                <w:szCs w:val="23"/>
              </w:rPr>
              <w:t>6.52</w:t>
            </w:r>
          </w:p>
        </w:tc>
        <w:tc>
          <w:tcPr>
            <w:tcW w:w="2242" w:type="dxa"/>
            <w:vAlign w:val="center"/>
          </w:tcPr>
          <w:p w:rsidR="009B4977" w:rsidRPr="00BC79DF" w:rsidRDefault="009B4977" w:rsidP="009B4977">
            <w:pPr>
              <w:jc w:val="center"/>
              <w:rPr>
                <w:rStyle w:val="A1"/>
                <w:sz w:val="23"/>
                <w:szCs w:val="23"/>
              </w:rPr>
            </w:pPr>
            <w:r w:rsidRPr="00BC79DF">
              <w:rPr>
                <w:rStyle w:val="A1"/>
                <w:sz w:val="23"/>
                <w:szCs w:val="23"/>
              </w:rPr>
              <w:t>7.11</w:t>
            </w:r>
          </w:p>
        </w:tc>
      </w:tr>
      <w:tr w:rsidR="009B4977" w:rsidRPr="009C6864" w:rsidTr="00E63287">
        <w:tc>
          <w:tcPr>
            <w:tcW w:w="2240" w:type="dxa"/>
            <w:vAlign w:val="center"/>
          </w:tcPr>
          <w:p w:rsidR="009B4977" w:rsidRPr="00BC79DF" w:rsidRDefault="009B4977" w:rsidP="009B4977">
            <w:pPr>
              <w:jc w:val="center"/>
              <w:rPr>
                <w:rStyle w:val="A1"/>
                <w:sz w:val="23"/>
                <w:szCs w:val="23"/>
              </w:rPr>
            </w:pPr>
            <w:r w:rsidRPr="00BC79DF">
              <w:rPr>
                <w:rStyle w:val="A1"/>
                <w:sz w:val="23"/>
                <w:szCs w:val="23"/>
              </w:rPr>
              <w:t>2016</w:t>
            </w:r>
          </w:p>
        </w:tc>
        <w:tc>
          <w:tcPr>
            <w:tcW w:w="2240" w:type="dxa"/>
            <w:vAlign w:val="center"/>
          </w:tcPr>
          <w:p w:rsidR="009B4977" w:rsidRPr="00BC79DF" w:rsidRDefault="009B4977" w:rsidP="009B4977">
            <w:pPr>
              <w:jc w:val="center"/>
              <w:rPr>
                <w:rStyle w:val="A1"/>
                <w:sz w:val="23"/>
                <w:szCs w:val="23"/>
              </w:rPr>
            </w:pPr>
            <w:r w:rsidRPr="00BC79DF">
              <w:rPr>
                <w:rStyle w:val="A1"/>
                <w:sz w:val="23"/>
                <w:szCs w:val="23"/>
              </w:rPr>
              <w:t>2.59</w:t>
            </w:r>
          </w:p>
        </w:tc>
        <w:tc>
          <w:tcPr>
            <w:tcW w:w="2239" w:type="dxa"/>
            <w:vAlign w:val="center"/>
          </w:tcPr>
          <w:p w:rsidR="009B4977" w:rsidRPr="00BC79DF" w:rsidRDefault="009B4977" w:rsidP="009B4977">
            <w:pPr>
              <w:jc w:val="center"/>
              <w:rPr>
                <w:rStyle w:val="A1"/>
                <w:sz w:val="23"/>
                <w:szCs w:val="23"/>
              </w:rPr>
            </w:pPr>
            <w:r w:rsidRPr="00BC79DF">
              <w:rPr>
                <w:rStyle w:val="A1"/>
                <w:sz w:val="23"/>
                <w:szCs w:val="23"/>
              </w:rPr>
              <w:t>4.39</w:t>
            </w:r>
          </w:p>
        </w:tc>
        <w:tc>
          <w:tcPr>
            <w:tcW w:w="2241" w:type="dxa"/>
            <w:vAlign w:val="center"/>
          </w:tcPr>
          <w:p w:rsidR="009B4977" w:rsidRPr="00BC79DF" w:rsidRDefault="009B4977" w:rsidP="009B4977">
            <w:pPr>
              <w:jc w:val="center"/>
              <w:rPr>
                <w:rStyle w:val="A1"/>
                <w:sz w:val="23"/>
                <w:szCs w:val="23"/>
              </w:rPr>
            </w:pPr>
            <w:r w:rsidRPr="00BC79DF">
              <w:rPr>
                <w:rStyle w:val="A1"/>
                <w:sz w:val="23"/>
                <w:szCs w:val="23"/>
              </w:rPr>
              <w:t>3.98</w:t>
            </w:r>
          </w:p>
        </w:tc>
        <w:tc>
          <w:tcPr>
            <w:tcW w:w="2242" w:type="dxa"/>
            <w:vAlign w:val="center"/>
          </w:tcPr>
          <w:p w:rsidR="009B4977" w:rsidRPr="00BC79DF" w:rsidRDefault="009B4977" w:rsidP="009B4977">
            <w:pPr>
              <w:jc w:val="center"/>
              <w:rPr>
                <w:rStyle w:val="A1"/>
                <w:sz w:val="23"/>
                <w:szCs w:val="23"/>
              </w:rPr>
            </w:pPr>
            <w:r w:rsidRPr="00BC79DF">
              <w:rPr>
                <w:rStyle w:val="A1"/>
                <w:sz w:val="23"/>
                <w:szCs w:val="23"/>
              </w:rPr>
              <w:t>4.03</w:t>
            </w:r>
          </w:p>
        </w:tc>
      </w:tr>
      <w:tr w:rsidR="009B4977" w:rsidRPr="009C6864" w:rsidTr="00E63287">
        <w:tc>
          <w:tcPr>
            <w:tcW w:w="2240" w:type="dxa"/>
            <w:shd w:val="clear" w:color="auto" w:fill="FFFF00"/>
            <w:vAlign w:val="center"/>
          </w:tcPr>
          <w:p w:rsidR="009B4977" w:rsidRPr="00BC79DF" w:rsidRDefault="009B4977" w:rsidP="009B4977">
            <w:pPr>
              <w:jc w:val="center"/>
              <w:rPr>
                <w:rStyle w:val="A1"/>
                <w:sz w:val="23"/>
                <w:szCs w:val="23"/>
              </w:rPr>
            </w:pPr>
            <w:r w:rsidRPr="00BC79DF">
              <w:rPr>
                <w:rStyle w:val="A1"/>
                <w:sz w:val="23"/>
                <w:szCs w:val="23"/>
              </w:rPr>
              <w:t>Difference</w:t>
            </w:r>
          </w:p>
        </w:tc>
        <w:tc>
          <w:tcPr>
            <w:tcW w:w="2240" w:type="dxa"/>
            <w:shd w:val="clear" w:color="auto" w:fill="FFFF00"/>
            <w:vAlign w:val="center"/>
          </w:tcPr>
          <w:p w:rsidR="009B4977" w:rsidRPr="00BC79DF" w:rsidRDefault="006A0DD4" w:rsidP="009B4977">
            <w:pPr>
              <w:jc w:val="center"/>
              <w:rPr>
                <w:rStyle w:val="A1"/>
                <w:sz w:val="23"/>
                <w:szCs w:val="23"/>
              </w:rPr>
            </w:pPr>
            <w:r w:rsidRPr="00BC79DF">
              <w:rPr>
                <w:rStyle w:val="A1"/>
                <w:sz w:val="23"/>
                <w:szCs w:val="23"/>
              </w:rPr>
              <w:t>2.27</w:t>
            </w:r>
          </w:p>
        </w:tc>
        <w:tc>
          <w:tcPr>
            <w:tcW w:w="2239" w:type="dxa"/>
            <w:shd w:val="clear" w:color="auto" w:fill="FFFF00"/>
            <w:vAlign w:val="center"/>
          </w:tcPr>
          <w:p w:rsidR="009B4977" w:rsidRPr="00BC79DF" w:rsidRDefault="006A0DD4" w:rsidP="009B4977">
            <w:pPr>
              <w:jc w:val="center"/>
              <w:rPr>
                <w:rStyle w:val="A1"/>
                <w:sz w:val="23"/>
                <w:szCs w:val="23"/>
              </w:rPr>
            </w:pPr>
            <w:r w:rsidRPr="00BC79DF">
              <w:rPr>
                <w:rStyle w:val="A1"/>
                <w:sz w:val="23"/>
                <w:szCs w:val="23"/>
              </w:rPr>
              <w:t>2.08</w:t>
            </w:r>
          </w:p>
        </w:tc>
        <w:tc>
          <w:tcPr>
            <w:tcW w:w="2241" w:type="dxa"/>
            <w:shd w:val="clear" w:color="auto" w:fill="FFFF00"/>
            <w:vAlign w:val="center"/>
          </w:tcPr>
          <w:p w:rsidR="009B4977" w:rsidRPr="00BC79DF" w:rsidRDefault="006A0DD4" w:rsidP="009B4977">
            <w:pPr>
              <w:jc w:val="center"/>
              <w:rPr>
                <w:rStyle w:val="A1"/>
                <w:sz w:val="23"/>
                <w:szCs w:val="23"/>
              </w:rPr>
            </w:pPr>
            <w:r w:rsidRPr="00BC79DF">
              <w:rPr>
                <w:rStyle w:val="A1"/>
                <w:sz w:val="23"/>
                <w:szCs w:val="23"/>
              </w:rPr>
              <w:t>2.54</w:t>
            </w:r>
          </w:p>
        </w:tc>
        <w:tc>
          <w:tcPr>
            <w:tcW w:w="2242" w:type="dxa"/>
            <w:shd w:val="clear" w:color="auto" w:fill="FFFF00"/>
            <w:vAlign w:val="center"/>
          </w:tcPr>
          <w:p w:rsidR="009B4977" w:rsidRPr="00BC79DF" w:rsidRDefault="006A0DD4" w:rsidP="009B4977">
            <w:pPr>
              <w:jc w:val="center"/>
              <w:rPr>
                <w:rStyle w:val="A1"/>
                <w:sz w:val="23"/>
                <w:szCs w:val="23"/>
              </w:rPr>
            </w:pPr>
            <w:r w:rsidRPr="00BC79DF">
              <w:rPr>
                <w:rStyle w:val="A1"/>
                <w:sz w:val="23"/>
                <w:szCs w:val="23"/>
              </w:rPr>
              <w:t>3.08</w:t>
            </w:r>
          </w:p>
        </w:tc>
      </w:tr>
      <w:tr w:rsidR="009B4977" w:rsidRPr="009C6864" w:rsidTr="00E63287">
        <w:tc>
          <w:tcPr>
            <w:tcW w:w="2240" w:type="dxa"/>
            <w:vAlign w:val="center"/>
          </w:tcPr>
          <w:p w:rsidR="009B4977" w:rsidRPr="00BC79DF" w:rsidRDefault="009B4977" w:rsidP="009B4977">
            <w:pPr>
              <w:jc w:val="center"/>
              <w:rPr>
                <w:rStyle w:val="A1"/>
                <w:sz w:val="23"/>
                <w:szCs w:val="23"/>
              </w:rPr>
            </w:pPr>
            <w:r w:rsidRPr="00BC79DF">
              <w:rPr>
                <w:rStyle w:val="A1"/>
                <w:sz w:val="23"/>
                <w:szCs w:val="23"/>
              </w:rPr>
              <w:t>2018</w:t>
            </w:r>
          </w:p>
        </w:tc>
        <w:tc>
          <w:tcPr>
            <w:tcW w:w="2240" w:type="dxa"/>
            <w:vAlign w:val="center"/>
          </w:tcPr>
          <w:p w:rsidR="009B4977" w:rsidRPr="00BC79DF" w:rsidRDefault="009B4977" w:rsidP="009B4977">
            <w:pPr>
              <w:jc w:val="center"/>
              <w:rPr>
                <w:rStyle w:val="A1"/>
                <w:sz w:val="23"/>
                <w:szCs w:val="23"/>
              </w:rPr>
            </w:pPr>
            <w:r w:rsidRPr="00BC79DF">
              <w:rPr>
                <w:rStyle w:val="A1"/>
                <w:sz w:val="23"/>
                <w:szCs w:val="23"/>
              </w:rPr>
              <w:t>4.86</w:t>
            </w:r>
          </w:p>
        </w:tc>
        <w:tc>
          <w:tcPr>
            <w:tcW w:w="2239" w:type="dxa"/>
            <w:vAlign w:val="center"/>
          </w:tcPr>
          <w:p w:rsidR="009B4977" w:rsidRPr="00BC79DF" w:rsidRDefault="009B4977" w:rsidP="009B4977">
            <w:pPr>
              <w:jc w:val="center"/>
              <w:rPr>
                <w:rStyle w:val="A1"/>
                <w:sz w:val="23"/>
                <w:szCs w:val="23"/>
              </w:rPr>
            </w:pPr>
            <w:r w:rsidRPr="00BC79DF">
              <w:rPr>
                <w:rStyle w:val="A1"/>
                <w:sz w:val="23"/>
                <w:szCs w:val="23"/>
              </w:rPr>
              <w:t>6.47</w:t>
            </w:r>
          </w:p>
        </w:tc>
        <w:tc>
          <w:tcPr>
            <w:tcW w:w="2241" w:type="dxa"/>
            <w:vAlign w:val="center"/>
          </w:tcPr>
          <w:p w:rsidR="009B4977" w:rsidRPr="00BC79DF" w:rsidRDefault="009B4977" w:rsidP="009B4977">
            <w:pPr>
              <w:jc w:val="center"/>
              <w:rPr>
                <w:rStyle w:val="A1"/>
                <w:sz w:val="23"/>
                <w:szCs w:val="23"/>
              </w:rPr>
            </w:pPr>
            <w:r w:rsidRPr="00BC79DF">
              <w:rPr>
                <w:rStyle w:val="A1"/>
                <w:sz w:val="23"/>
                <w:szCs w:val="23"/>
              </w:rPr>
              <w:t>6.52</w:t>
            </w:r>
          </w:p>
        </w:tc>
        <w:tc>
          <w:tcPr>
            <w:tcW w:w="2242" w:type="dxa"/>
            <w:vAlign w:val="center"/>
          </w:tcPr>
          <w:p w:rsidR="009B4977" w:rsidRPr="00BC79DF" w:rsidRDefault="009B4977" w:rsidP="009B4977">
            <w:pPr>
              <w:jc w:val="center"/>
              <w:rPr>
                <w:rStyle w:val="A1"/>
                <w:sz w:val="23"/>
                <w:szCs w:val="23"/>
              </w:rPr>
            </w:pPr>
            <w:r w:rsidRPr="00BC79DF">
              <w:rPr>
                <w:rStyle w:val="A1"/>
                <w:sz w:val="23"/>
                <w:szCs w:val="23"/>
              </w:rPr>
              <w:t>7.11</w:t>
            </w:r>
          </w:p>
        </w:tc>
      </w:tr>
      <w:tr w:rsidR="009B4977" w:rsidRPr="009C6864" w:rsidTr="00E63287">
        <w:tc>
          <w:tcPr>
            <w:tcW w:w="2240" w:type="dxa"/>
            <w:vAlign w:val="center"/>
          </w:tcPr>
          <w:p w:rsidR="009B4977" w:rsidRPr="00BC79DF" w:rsidRDefault="009B4977" w:rsidP="009B4977">
            <w:pPr>
              <w:jc w:val="center"/>
              <w:rPr>
                <w:rStyle w:val="A1"/>
                <w:sz w:val="23"/>
                <w:szCs w:val="23"/>
              </w:rPr>
            </w:pPr>
            <w:r w:rsidRPr="00BC79DF">
              <w:rPr>
                <w:rStyle w:val="A1"/>
                <w:sz w:val="23"/>
                <w:szCs w:val="23"/>
              </w:rPr>
              <w:t>2017</w:t>
            </w:r>
          </w:p>
        </w:tc>
        <w:tc>
          <w:tcPr>
            <w:tcW w:w="2240" w:type="dxa"/>
            <w:vAlign w:val="center"/>
          </w:tcPr>
          <w:p w:rsidR="009B4977" w:rsidRPr="00BC79DF" w:rsidRDefault="009B4977" w:rsidP="009B4977">
            <w:pPr>
              <w:jc w:val="center"/>
              <w:rPr>
                <w:rStyle w:val="A1"/>
                <w:sz w:val="23"/>
                <w:szCs w:val="23"/>
              </w:rPr>
            </w:pPr>
            <w:r w:rsidRPr="00BC79DF">
              <w:rPr>
                <w:rStyle w:val="A1"/>
                <w:sz w:val="23"/>
                <w:szCs w:val="23"/>
              </w:rPr>
              <w:t>4.81</w:t>
            </w:r>
          </w:p>
        </w:tc>
        <w:tc>
          <w:tcPr>
            <w:tcW w:w="2239" w:type="dxa"/>
            <w:vAlign w:val="center"/>
          </w:tcPr>
          <w:p w:rsidR="009B4977" w:rsidRPr="00BC79DF" w:rsidRDefault="009B4977" w:rsidP="009B4977">
            <w:pPr>
              <w:jc w:val="center"/>
              <w:rPr>
                <w:rStyle w:val="A1"/>
                <w:sz w:val="23"/>
                <w:szCs w:val="23"/>
              </w:rPr>
            </w:pPr>
            <w:r w:rsidRPr="00BC79DF">
              <w:rPr>
                <w:rStyle w:val="A1"/>
                <w:sz w:val="23"/>
                <w:szCs w:val="23"/>
              </w:rPr>
              <w:t>7.17</w:t>
            </w:r>
          </w:p>
        </w:tc>
        <w:tc>
          <w:tcPr>
            <w:tcW w:w="2241" w:type="dxa"/>
            <w:vAlign w:val="center"/>
          </w:tcPr>
          <w:p w:rsidR="009B4977" w:rsidRPr="00BC79DF" w:rsidRDefault="009B4977" w:rsidP="009B4977">
            <w:pPr>
              <w:jc w:val="center"/>
              <w:rPr>
                <w:rStyle w:val="A1"/>
                <w:sz w:val="23"/>
                <w:szCs w:val="23"/>
              </w:rPr>
            </w:pPr>
            <w:r w:rsidRPr="00BC79DF">
              <w:rPr>
                <w:rStyle w:val="A1"/>
                <w:sz w:val="23"/>
                <w:szCs w:val="23"/>
              </w:rPr>
              <w:t>7.01</w:t>
            </w:r>
          </w:p>
        </w:tc>
        <w:tc>
          <w:tcPr>
            <w:tcW w:w="2242" w:type="dxa"/>
            <w:vAlign w:val="center"/>
          </w:tcPr>
          <w:p w:rsidR="009B4977" w:rsidRPr="00BC79DF" w:rsidRDefault="009B4977" w:rsidP="009B4977">
            <w:pPr>
              <w:jc w:val="center"/>
              <w:rPr>
                <w:rStyle w:val="A1"/>
                <w:sz w:val="23"/>
                <w:szCs w:val="23"/>
              </w:rPr>
            </w:pPr>
            <w:r w:rsidRPr="00BC79DF">
              <w:rPr>
                <w:rStyle w:val="A1"/>
                <w:sz w:val="23"/>
                <w:szCs w:val="23"/>
              </w:rPr>
              <w:t>7.37</w:t>
            </w:r>
          </w:p>
        </w:tc>
      </w:tr>
      <w:tr w:rsidR="009B4977" w:rsidRPr="009C6864" w:rsidTr="00E63287">
        <w:tc>
          <w:tcPr>
            <w:tcW w:w="2240" w:type="dxa"/>
            <w:shd w:val="clear" w:color="auto" w:fill="FFFF00"/>
            <w:vAlign w:val="center"/>
          </w:tcPr>
          <w:p w:rsidR="009B4977" w:rsidRPr="00BC79DF" w:rsidRDefault="009B4977" w:rsidP="009B4977">
            <w:pPr>
              <w:jc w:val="center"/>
              <w:rPr>
                <w:rStyle w:val="A1"/>
                <w:sz w:val="23"/>
                <w:szCs w:val="23"/>
              </w:rPr>
            </w:pPr>
            <w:r w:rsidRPr="00BC79DF">
              <w:rPr>
                <w:rStyle w:val="A1"/>
                <w:sz w:val="23"/>
                <w:szCs w:val="23"/>
              </w:rPr>
              <w:t>Difference</w:t>
            </w:r>
          </w:p>
        </w:tc>
        <w:tc>
          <w:tcPr>
            <w:tcW w:w="2240" w:type="dxa"/>
            <w:shd w:val="clear" w:color="auto" w:fill="FFFF00"/>
            <w:vAlign w:val="center"/>
          </w:tcPr>
          <w:p w:rsidR="009B4977" w:rsidRPr="00BC79DF" w:rsidRDefault="006A0DD4" w:rsidP="009B4977">
            <w:pPr>
              <w:jc w:val="center"/>
              <w:rPr>
                <w:rStyle w:val="A1"/>
                <w:sz w:val="23"/>
                <w:szCs w:val="23"/>
              </w:rPr>
            </w:pPr>
            <w:r w:rsidRPr="00BC79DF">
              <w:rPr>
                <w:rStyle w:val="A1"/>
                <w:sz w:val="23"/>
                <w:szCs w:val="23"/>
              </w:rPr>
              <w:t>0.05</w:t>
            </w:r>
          </w:p>
        </w:tc>
        <w:tc>
          <w:tcPr>
            <w:tcW w:w="2239" w:type="dxa"/>
            <w:shd w:val="clear" w:color="auto" w:fill="FFFF00"/>
            <w:vAlign w:val="center"/>
          </w:tcPr>
          <w:p w:rsidR="009B4977" w:rsidRPr="00BC79DF" w:rsidRDefault="006A0DD4" w:rsidP="009B4977">
            <w:pPr>
              <w:jc w:val="center"/>
              <w:rPr>
                <w:rStyle w:val="A1"/>
                <w:sz w:val="23"/>
                <w:szCs w:val="23"/>
              </w:rPr>
            </w:pPr>
            <w:r w:rsidRPr="00BC79DF">
              <w:rPr>
                <w:rStyle w:val="A1"/>
                <w:sz w:val="23"/>
                <w:szCs w:val="23"/>
              </w:rPr>
              <w:t>-0.70</w:t>
            </w:r>
          </w:p>
        </w:tc>
        <w:tc>
          <w:tcPr>
            <w:tcW w:w="2241" w:type="dxa"/>
            <w:shd w:val="clear" w:color="auto" w:fill="FFFF00"/>
            <w:vAlign w:val="center"/>
          </w:tcPr>
          <w:p w:rsidR="009B4977" w:rsidRPr="00BC79DF" w:rsidRDefault="006A0DD4" w:rsidP="009B4977">
            <w:pPr>
              <w:jc w:val="center"/>
              <w:rPr>
                <w:rStyle w:val="A1"/>
                <w:sz w:val="23"/>
                <w:szCs w:val="23"/>
              </w:rPr>
            </w:pPr>
            <w:r w:rsidRPr="00BC79DF">
              <w:rPr>
                <w:rStyle w:val="A1"/>
                <w:sz w:val="23"/>
                <w:szCs w:val="23"/>
              </w:rPr>
              <w:t>-0.49</w:t>
            </w:r>
          </w:p>
        </w:tc>
        <w:tc>
          <w:tcPr>
            <w:tcW w:w="2242" w:type="dxa"/>
            <w:shd w:val="clear" w:color="auto" w:fill="FFFF00"/>
            <w:vAlign w:val="center"/>
          </w:tcPr>
          <w:p w:rsidR="009B4977" w:rsidRPr="00BC79DF" w:rsidRDefault="006A0DD4" w:rsidP="009B4977">
            <w:pPr>
              <w:jc w:val="center"/>
              <w:rPr>
                <w:rStyle w:val="A1"/>
                <w:sz w:val="23"/>
                <w:szCs w:val="23"/>
              </w:rPr>
            </w:pPr>
            <w:r w:rsidRPr="00BC79DF">
              <w:rPr>
                <w:rStyle w:val="A1"/>
                <w:sz w:val="23"/>
                <w:szCs w:val="23"/>
              </w:rPr>
              <w:t>-0.26</w:t>
            </w:r>
          </w:p>
        </w:tc>
      </w:tr>
    </w:tbl>
    <w:p w:rsidR="009979F5" w:rsidRDefault="009979F5" w:rsidP="00376B78">
      <w:pPr>
        <w:spacing w:after="0" w:line="240" w:lineRule="auto"/>
        <w:jc w:val="both"/>
        <w:rPr>
          <w:rStyle w:val="A1"/>
          <w:sz w:val="24"/>
          <w:szCs w:val="24"/>
        </w:rPr>
      </w:pPr>
    </w:p>
    <w:p w:rsidR="00BC79DF" w:rsidRDefault="00BC79DF" w:rsidP="00376B78">
      <w:pPr>
        <w:spacing w:after="0" w:line="240" w:lineRule="auto"/>
        <w:jc w:val="both"/>
        <w:rPr>
          <w:rStyle w:val="A1"/>
        </w:rPr>
      </w:pPr>
    </w:p>
    <w:p w:rsidR="00417992" w:rsidRDefault="00417992" w:rsidP="00376B78">
      <w:pPr>
        <w:spacing w:after="0" w:line="240" w:lineRule="auto"/>
        <w:jc w:val="both"/>
        <w:rPr>
          <w:rStyle w:val="A1"/>
        </w:rPr>
      </w:pPr>
    </w:p>
    <w:p w:rsidR="00417992" w:rsidRDefault="00417992" w:rsidP="00376B78">
      <w:pPr>
        <w:spacing w:after="0" w:line="240" w:lineRule="auto"/>
        <w:jc w:val="both"/>
        <w:rPr>
          <w:rStyle w:val="A1"/>
        </w:rPr>
      </w:pPr>
    </w:p>
    <w:p w:rsidR="00710304" w:rsidRPr="00BC79DF" w:rsidRDefault="00710304" w:rsidP="00376B78">
      <w:pPr>
        <w:spacing w:after="0" w:line="240" w:lineRule="auto"/>
        <w:jc w:val="both"/>
        <w:rPr>
          <w:rStyle w:val="A1"/>
        </w:rPr>
      </w:pPr>
      <w:r w:rsidRPr="00BC79DF">
        <w:rPr>
          <w:rStyle w:val="A1"/>
        </w:rPr>
        <w:t>T</w:t>
      </w:r>
      <w:r w:rsidR="00240FCC" w:rsidRPr="00BC79DF">
        <w:rPr>
          <w:rStyle w:val="A1"/>
        </w:rPr>
        <w:t xml:space="preserve">he </w:t>
      </w:r>
      <w:r w:rsidR="000016DE" w:rsidRPr="00BC79DF">
        <w:rPr>
          <w:rStyle w:val="A1"/>
        </w:rPr>
        <w:t>chart</w:t>
      </w:r>
      <w:r w:rsidR="00240FCC" w:rsidRPr="00BC79DF">
        <w:rPr>
          <w:rStyle w:val="A1"/>
        </w:rPr>
        <w:t xml:space="preserve"> </w:t>
      </w:r>
      <w:r w:rsidR="009E5107" w:rsidRPr="00BC79DF">
        <w:rPr>
          <w:rStyle w:val="A1"/>
        </w:rPr>
        <w:t xml:space="preserve">below </w:t>
      </w:r>
      <w:r w:rsidR="005E10F2" w:rsidRPr="00BC79DF">
        <w:rPr>
          <w:rStyle w:val="A1"/>
        </w:rPr>
        <w:t xml:space="preserve">(Figure 1) </w:t>
      </w:r>
      <w:r w:rsidR="00240FCC" w:rsidRPr="00BC79DF">
        <w:rPr>
          <w:rStyle w:val="A1"/>
        </w:rPr>
        <w:t>has the annual soil EC means for the four treatments.</w:t>
      </w:r>
    </w:p>
    <w:p w:rsidR="00710304" w:rsidRPr="00BC79DF" w:rsidRDefault="00710304" w:rsidP="00376B78">
      <w:pPr>
        <w:spacing w:after="0" w:line="240" w:lineRule="auto"/>
        <w:jc w:val="both"/>
        <w:rPr>
          <w:rStyle w:val="A1"/>
        </w:rPr>
      </w:pPr>
    </w:p>
    <w:p w:rsidR="00B82F98" w:rsidRPr="00BC79DF" w:rsidRDefault="005E10F2" w:rsidP="00376B78">
      <w:pPr>
        <w:spacing w:after="0" w:line="240" w:lineRule="auto"/>
        <w:jc w:val="both"/>
        <w:rPr>
          <w:rStyle w:val="A1"/>
        </w:rPr>
      </w:pPr>
      <w:r w:rsidRPr="00BC79DF">
        <w:rPr>
          <w:rStyle w:val="A1"/>
        </w:rPr>
        <w:t xml:space="preserve">Figure 1. Annual </w:t>
      </w:r>
      <w:r w:rsidR="00F7229A" w:rsidRPr="00BC79DF">
        <w:rPr>
          <w:rStyle w:val="A1"/>
        </w:rPr>
        <w:t xml:space="preserve">Means of </w:t>
      </w:r>
      <w:r w:rsidRPr="00BC79DF">
        <w:rPr>
          <w:rStyle w:val="A1"/>
        </w:rPr>
        <w:t>Soil EC (</w:t>
      </w:r>
      <w:proofErr w:type="spellStart"/>
      <w:r w:rsidRPr="00BC79DF">
        <w:rPr>
          <w:rStyle w:val="A1"/>
        </w:rPr>
        <w:t>dS</w:t>
      </w:r>
      <w:proofErr w:type="spellEnd"/>
      <w:r w:rsidRPr="00BC79DF">
        <w:rPr>
          <w:rStyle w:val="A1"/>
        </w:rPr>
        <w:t xml:space="preserve">/m) Levels for all </w:t>
      </w:r>
      <w:r w:rsidR="00DB13E9" w:rsidRPr="00BC79DF">
        <w:rPr>
          <w:rStyle w:val="A1"/>
        </w:rPr>
        <w:t xml:space="preserve">Four </w:t>
      </w:r>
      <w:r w:rsidRPr="00BC79DF">
        <w:rPr>
          <w:rStyle w:val="A1"/>
        </w:rPr>
        <w:t>Treatments.</w:t>
      </w:r>
    </w:p>
    <w:p w:rsidR="00A54C6C" w:rsidRDefault="00A54C6C" w:rsidP="00376B78">
      <w:pPr>
        <w:spacing w:after="0" w:line="240" w:lineRule="auto"/>
        <w:jc w:val="both"/>
        <w:rPr>
          <w:rStyle w:val="A1"/>
          <w:sz w:val="24"/>
          <w:szCs w:val="24"/>
        </w:rPr>
      </w:pPr>
      <w:r>
        <w:rPr>
          <w:noProof/>
          <w:color w:val="221E1F"/>
          <w:sz w:val="24"/>
          <w:szCs w:val="24"/>
        </w:rPr>
        <w:drawing>
          <wp:inline distT="0" distB="0" distL="0" distR="0">
            <wp:extent cx="6496050" cy="30289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94F8C" w:rsidRDefault="00894F8C" w:rsidP="00E63287">
      <w:pPr>
        <w:spacing w:after="0" w:line="240" w:lineRule="auto"/>
        <w:jc w:val="both"/>
        <w:rPr>
          <w:rStyle w:val="A1"/>
          <w:b/>
          <w:sz w:val="24"/>
          <w:szCs w:val="24"/>
          <w:u w:val="single"/>
        </w:rPr>
      </w:pPr>
    </w:p>
    <w:p w:rsidR="00E63287" w:rsidRPr="00BC79DF" w:rsidRDefault="00E63287" w:rsidP="00E63287">
      <w:pPr>
        <w:spacing w:after="0" w:line="240" w:lineRule="auto"/>
        <w:jc w:val="both"/>
        <w:rPr>
          <w:rStyle w:val="A1"/>
          <w:b/>
          <w:sz w:val="25"/>
          <w:szCs w:val="25"/>
          <w:u w:val="single"/>
        </w:rPr>
      </w:pPr>
      <w:r w:rsidRPr="00BC79DF">
        <w:rPr>
          <w:rStyle w:val="A1"/>
          <w:b/>
          <w:sz w:val="25"/>
          <w:szCs w:val="25"/>
          <w:u w:val="single"/>
        </w:rPr>
        <w:t>Differences in Soil SAR Levels</w:t>
      </w:r>
    </w:p>
    <w:p w:rsidR="00E63287" w:rsidRPr="00BC79DF" w:rsidRDefault="00E63287" w:rsidP="00E63287">
      <w:pPr>
        <w:spacing w:after="0" w:line="240" w:lineRule="auto"/>
        <w:jc w:val="both"/>
        <w:rPr>
          <w:rStyle w:val="A1"/>
        </w:rPr>
      </w:pPr>
      <w:r w:rsidRPr="00BC79DF">
        <w:rPr>
          <w:rStyle w:val="A1"/>
        </w:rPr>
        <w:t xml:space="preserve">Statistically, there were significant differences in the annual </w:t>
      </w:r>
      <w:r w:rsidR="00E31ADE" w:rsidRPr="00BC79DF">
        <w:rPr>
          <w:rStyle w:val="A1"/>
        </w:rPr>
        <w:t>soil SAR</w:t>
      </w:r>
      <w:r w:rsidRPr="00BC79DF">
        <w:rPr>
          <w:rStyle w:val="A1"/>
        </w:rPr>
        <w:t xml:space="preserve"> (s</w:t>
      </w:r>
      <w:r w:rsidR="00E31ADE" w:rsidRPr="00BC79DF">
        <w:rPr>
          <w:rStyle w:val="A1"/>
        </w:rPr>
        <w:t>odicity</w:t>
      </w:r>
      <w:r w:rsidRPr="00BC79DF">
        <w:rPr>
          <w:rStyle w:val="A1"/>
        </w:rPr>
        <w:t xml:space="preserve">) levels among treatments and </w:t>
      </w:r>
      <w:r w:rsidR="00D2069B" w:rsidRPr="00BC79DF">
        <w:rPr>
          <w:rStyle w:val="A1"/>
        </w:rPr>
        <w:t>soil depths</w:t>
      </w:r>
      <w:r w:rsidR="00353EDD" w:rsidRPr="00BC79DF">
        <w:rPr>
          <w:rStyle w:val="A1"/>
        </w:rPr>
        <w:t xml:space="preserve"> (Table </w:t>
      </w:r>
      <w:r w:rsidR="00904948" w:rsidRPr="00BC79DF">
        <w:rPr>
          <w:rStyle w:val="A1"/>
        </w:rPr>
        <w:t>6</w:t>
      </w:r>
      <w:r w:rsidRPr="00BC79DF">
        <w:rPr>
          <w:rStyle w:val="A1"/>
        </w:rPr>
        <w:t xml:space="preserve">) compared to the levels at the time of tiling (2014). </w:t>
      </w:r>
    </w:p>
    <w:p w:rsidR="009979F5" w:rsidRPr="00BC79DF" w:rsidRDefault="009979F5" w:rsidP="00376B78">
      <w:pPr>
        <w:spacing w:after="0" w:line="240" w:lineRule="auto"/>
        <w:jc w:val="both"/>
        <w:rPr>
          <w:rStyle w:val="A1"/>
        </w:rPr>
      </w:pPr>
    </w:p>
    <w:p w:rsidR="00E63287" w:rsidRPr="00BC79DF" w:rsidRDefault="00E31ADE" w:rsidP="00E63287">
      <w:pPr>
        <w:spacing w:after="0" w:line="240" w:lineRule="auto"/>
        <w:jc w:val="both"/>
        <w:rPr>
          <w:rStyle w:val="A1"/>
        </w:rPr>
      </w:pPr>
      <w:r w:rsidRPr="00BC79DF">
        <w:rPr>
          <w:rStyle w:val="A1"/>
        </w:rPr>
        <w:t xml:space="preserve">           </w:t>
      </w:r>
      <w:r w:rsidR="0072007F" w:rsidRPr="00BC79DF">
        <w:rPr>
          <w:rStyle w:val="A1"/>
        </w:rPr>
        <w:t xml:space="preserve">   </w:t>
      </w:r>
      <w:r w:rsidR="00904948" w:rsidRPr="00BC79DF">
        <w:rPr>
          <w:rStyle w:val="A1"/>
        </w:rPr>
        <w:t>Table 6</w:t>
      </w:r>
      <w:r w:rsidR="00E63287" w:rsidRPr="00BC79DF">
        <w:rPr>
          <w:rStyle w:val="A1"/>
        </w:rPr>
        <w:t xml:space="preserve">. Statistical Differences in </w:t>
      </w:r>
      <w:r w:rsidR="00E63287" w:rsidRPr="00BC79DF">
        <w:t xml:space="preserve">Soil </w:t>
      </w:r>
      <w:r w:rsidRPr="00BC79DF">
        <w:t>SAR</w:t>
      </w:r>
      <w:r w:rsidR="00E63287" w:rsidRPr="00BC79DF">
        <w:t xml:space="preserve"> Levels</w:t>
      </w:r>
      <w:r w:rsidR="00E63287" w:rsidRPr="00BC79DF">
        <w:rPr>
          <w:rStyle w:val="A1"/>
        </w:rPr>
        <w:t>.</w:t>
      </w:r>
    </w:p>
    <w:tbl>
      <w:tblPr>
        <w:tblStyle w:val="TableGrid"/>
        <w:tblW w:w="0" w:type="auto"/>
        <w:tblInd w:w="79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254"/>
        <w:gridCol w:w="2661"/>
        <w:gridCol w:w="2484"/>
      </w:tblGrid>
      <w:tr w:rsidR="00CD769F" w:rsidTr="00CD769F">
        <w:tc>
          <w:tcPr>
            <w:tcW w:w="4320" w:type="dxa"/>
            <w:vAlign w:val="center"/>
          </w:tcPr>
          <w:p w:rsidR="00CD769F" w:rsidRPr="00BC79DF" w:rsidRDefault="00CD769F" w:rsidP="00E31ADE">
            <w:pPr>
              <w:jc w:val="center"/>
              <w:rPr>
                <w:sz w:val="23"/>
                <w:szCs w:val="23"/>
              </w:rPr>
            </w:pPr>
            <w:r w:rsidRPr="00BC79DF">
              <w:rPr>
                <w:rStyle w:val="A1"/>
                <w:b/>
                <w:sz w:val="23"/>
                <w:szCs w:val="23"/>
              </w:rPr>
              <w:t>Source</w:t>
            </w:r>
          </w:p>
        </w:tc>
        <w:tc>
          <w:tcPr>
            <w:tcW w:w="2700" w:type="dxa"/>
            <w:vAlign w:val="center"/>
          </w:tcPr>
          <w:p w:rsidR="00CD769F" w:rsidRPr="00BC79DF" w:rsidRDefault="00CD769F" w:rsidP="00E31ADE">
            <w:pPr>
              <w:jc w:val="center"/>
              <w:rPr>
                <w:b/>
                <w:sz w:val="23"/>
                <w:szCs w:val="23"/>
              </w:rPr>
            </w:pPr>
            <w:r w:rsidRPr="00BC79DF">
              <w:rPr>
                <w:b/>
                <w:sz w:val="23"/>
                <w:szCs w:val="23"/>
              </w:rPr>
              <w:t>Mean Square</w:t>
            </w:r>
          </w:p>
        </w:tc>
        <w:tc>
          <w:tcPr>
            <w:tcW w:w="2520" w:type="dxa"/>
            <w:vAlign w:val="center"/>
          </w:tcPr>
          <w:p w:rsidR="00CD769F" w:rsidRPr="00BC79DF" w:rsidRDefault="00CD769F" w:rsidP="00E31ADE">
            <w:pPr>
              <w:jc w:val="center"/>
              <w:rPr>
                <w:b/>
                <w:sz w:val="23"/>
                <w:szCs w:val="23"/>
              </w:rPr>
            </w:pPr>
            <w:r w:rsidRPr="00BC79DF">
              <w:rPr>
                <w:b/>
                <w:sz w:val="23"/>
                <w:szCs w:val="23"/>
              </w:rPr>
              <w:t>P &gt; F</w:t>
            </w:r>
          </w:p>
        </w:tc>
      </w:tr>
      <w:tr w:rsidR="00CD769F" w:rsidTr="00CD769F">
        <w:tc>
          <w:tcPr>
            <w:tcW w:w="4320" w:type="dxa"/>
            <w:vAlign w:val="center"/>
          </w:tcPr>
          <w:p w:rsidR="00CD769F" w:rsidRPr="00BC79DF" w:rsidRDefault="00CD769F" w:rsidP="00CD769F">
            <w:pPr>
              <w:jc w:val="center"/>
              <w:rPr>
                <w:sz w:val="23"/>
                <w:szCs w:val="23"/>
              </w:rPr>
            </w:pPr>
            <w:r w:rsidRPr="00BC79DF">
              <w:rPr>
                <w:sz w:val="23"/>
                <w:szCs w:val="23"/>
              </w:rPr>
              <w:t>Year</w:t>
            </w:r>
          </w:p>
        </w:tc>
        <w:tc>
          <w:tcPr>
            <w:tcW w:w="2700" w:type="dxa"/>
            <w:vAlign w:val="center"/>
          </w:tcPr>
          <w:p w:rsidR="00CD769F" w:rsidRPr="00BC79DF" w:rsidRDefault="00CD769F" w:rsidP="00CD769F">
            <w:pPr>
              <w:jc w:val="center"/>
              <w:rPr>
                <w:rFonts w:cstheme="minorHAnsi"/>
                <w:sz w:val="23"/>
                <w:szCs w:val="23"/>
              </w:rPr>
            </w:pPr>
            <w:r w:rsidRPr="00BC79DF">
              <w:rPr>
                <w:rFonts w:cstheme="minorHAnsi"/>
                <w:sz w:val="23"/>
                <w:szCs w:val="23"/>
              </w:rPr>
              <w:t>119.38</w:t>
            </w:r>
          </w:p>
        </w:tc>
        <w:tc>
          <w:tcPr>
            <w:tcW w:w="2520" w:type="dxa"/>
            <w:vAlign w:val="center"/>
          </w:tcPr>
          <w:p w:rsidR="00CD769F" w:rsidRPr="00BC79DF" w:rsidRDefault="00CD769F" w:rsidP="00CD769F">
            <w:pPr>
              <w:jc w:val="center"/>
              <w:rPr>
                <w:rFonts w:eastAsia="Times New Roman" w:cstheme="minorHAnsi"/>
                <w:sz w:val="23"/>
                <w:szCs w:val="23"/>
              </w:rPr>
            </w:pPr>
            <w:r w:rsidRPr="00BC79DF">
              <w:rPr>
                <w:rFonts w:eastAsia="Times New Roman" w:cstheme="minorHAnsi"/>
                <w:sz w:val="23"/>
                <w:szCs w:val="23"/>
              </w:rPr>
              <w:t>0.0074</w:t>
            </w:r>
          </w:p>
        </w:tc>
      </w:tr>
      <w:tr w:rsidR="00CD769F" w:rsidTr="00CD769F">
        <w:tc>
          <w:tcPr>
            <w:tcW w:w="4320" w:type="dxa"/>
            <w:vAlign w:val="center"/>
          </w:tcPr>
          <w:p w:rsidR="00CD769F" w:rsidRPr="00BC79DF" w:rsidRDefault="00CD769F" w:rsidP="00CD769F">
            <w:pPr>
              <w:jc w:val="center"/>
              <w:rPr>
                <w:sz w:val="23"/>
                <w:szCs w:val="23"/>
              </w:rPr>
            </w:pPr>
            <w:r w:rsidRPr="00BC79DF">
              <w:rPr>
                <w:sz w:val="23"/>
                <w:szCs w:val="23"/>
              </w:rPr>
              <w:t>Treatment</w:t>
            </w:r>
          </w:p>
        </w:tc>
        <w:tc>
          <w:tcPr>
            <w:tcW w:w="2700" w:type="dxa"/>
            <w:vAlign w:val="center"/>
          </w:tcPr>
          <w:p w:rsidR="00CD769F" w:rsidRPr="00BC79DF" w:rsidRDefault="00CD769F" w:rsidP="00CD769F">
            <w:pPr>
              <w:jc w:val="center"/>
              <w:rPr>
                <w:rFonts w:cstheme="minorHAnsi"/>
                <w:sz w:val="23"/>
                <w:szCs w:val="23"/>
              </w:rPr>
            </w:pPr>
            <w:r w:rsidRPr="00BC79DF">
              <w:rPr>
                <w:rFonts w:cstheme="minorHAnsi"/>
                <w:sz w:val="23"/>
                <w:szCs w:val="23"/>
              </w:rPr>
              <w:t>370.94</w:t>
            </w:r>
          </w:p>
        </w:tc>
        <w:tc>
          <w:tcPr>
            <w:tcW w:w="2520" w:type="dxa"/>
            <w:vAlign w:val="center"/>
          </w:tcPr>
          <w:p w:rsidR="00CD769F" w:rsidRPr="00BC79DF" w:rsidRDefault="00CD769F" w:rsidP="00CD769F">
            <w:pPr>
              <w:jc w:val="center"/>
              <w:rPr>
                <w:rFonts w:eastAsia="Times New Roman" w:cstheme="minorHAnsi"/>
                <w:sz w:val="23"/>
                <w:szCs w:val="23"/>
              </w:rPr>
            </w:pPr>
            <w:r w:rsidRPr="00BC79DF">
              <w:rPr>
                <w:rFonts w:eastAsia="Times New Roman" w:cstheme="minorHAnsi"/>
                <w:sz w:val="23"/>
                <w:szCs w:val="23"/>
              </w:rPr>
              <w:t>&lt;.0001</w:t>
            </w:r>
          </w:p>
        </w:tc>
      </w:tr>
      <w:tr w:rsidR="00CD769F" w:rsidTr="00CD769F">
        <w:tc>
          <w:tcPr>
            <w:tcW w:w="4320" w:type="dxa"/>
            <w:vAlign w:val="center"/>
          </w:tcPr>
          <w:p w:rsidR="00CD769F" w:rsidRPr="00BC79DF" w:rsidRDefault="00CD769F" w:rsidP="00CD769F">
            <w:pPr>
              <w:jc w:val="center"/>
              <w:rPr>
                <w:sz w:val="23"/>
                <w:szCs w:val="23"/>
              </w:rPr>
            </w:pPr>
            <w:r w:rsidRPr="00BC79DF">
              <w:rPr>
                <w:sz w:val="23"/>
                <w:szCs w:val="23"/>
              </w:rPr>
              <w:t>Replication</w:t>
            </w:r>
          </w:p>
        </w:tc>
        <w:tc>
          <w:tcPr>
            <w:tcW w:w="2700" w:type="dxa"/>
            <w:vAlign w:val="center"/>
          </w:tcPr>
          <w:p w:rsidR="00CD769F" w:rsidRPr="00BC79DF" w:rsidRDefault="00CD769F" w:rsidP="00CD769F">
            <w:pPr>
              <w:jc w:val="center"/>
              <w:rPr>
                <w:rFonts w:cstheme="minorHAnsi"/>
                <w:sz w:val="23"/>
                <w:szCs w:val="23"/>
              </w:rPr>
            </w:pPr>
            <w:r w:rsidRPr="00BC79DF">
              <w:rPr>
                <w:rFonts w:cstheme="minorHAnsi"/>
                <w:sz w:val="23"/>
                <w:szCs w:val="23"/>
              </w:rPr>
              <w:t>9.23</w:t>
            </w:r>
          </w:p>
        </w:tc>
        <w:tc>
          <w:tcPr>
            <w:tcW w:w="2520" w:type="dxa"/>
            <w:vAlign w:val="center"/>
          </w:tcPr>
          <w:p w:rsidR="00CD769F" w:rsidRPr="00BC79DF" w:rsidRDefault="00CD769F" w:rsidP="00CD769F">
            <w:pPr>
              <w:jc w:val="center"/>
              <w:rPr>
                <w:rFonts w:eastAsia="Times New Roman" w:cstheme="minorHAnsi"/>
                <w:sz w:val="23"/>
                <w:szCs w:val="23"/>
              </w:rPr>
            </w:pPr>
            <w:r w:rsidRPr="00BC79DF">
              <w:rPr>
                <w:rFonts w:eastAsia="Times New Roman" w:cstheme="minorHAnsi"/>
                <w:sz w:val="23"/>
                <w:szCs w:val="23"/>
              </w:rPr>
              <w:t>0.7244</w:t>
            </w:r>
          </w:p>
        </w:tc>
      </w:tr>
      <w:tr w:rsidR="00CD769F" w:rsidTr="00CD769F">
        <w:tc>
          <w:tcPr>
            <w:tcW w:w="4320" w:type="dxa"/>
            <w:vAlign w:val="center"/>
          </w:tcPr>
          <w:p w:rsidR="00CD769F" w:rsidRPr="00BC79DF" w:rsidRDefault="00CD769F" w:rsidP="00CD769F">
            <w:pPr>
              <w:jc w:val="center"/>
              <w:rPr>
                <w:sz w:val="23"/>
                <w:szCs w:val="23"/>
              </w:rPr>
            </w:pPr>
            <w:r w:rsidRPr="00BC79DF">
              <w:rPr>
                <w:sz w:val="23"/>
                <w:szCs w:val="23"/>
              </w:rPr>
              <w:t>Soil Depths</w:t>
            </w:r>
          </w:p>
        </w:tc>
        <w:tc>
          <w:tcPr>
            <w:tcW w:w="2700" w:type="dxa"/>
            <w:vAlign w:val="center"/>
          </w:tcPr>
          <w:p w:rsidR="00CD769F" w:rsidRPr="00BC79DF" w:rsidRDefault="00CD769F" w:rsidP="00CD769F">
            <w:pPr>
              <w:jc w:val="center"/>
              <w:rPr>
                <w:rFonts w:cstheme="minorHAnsi"/>
                <w:sz w:val="23"/>
                <w:szCs w:val="23"/>
              </w:rPr>
            </w:pPr>
            <w:r w:rsidRPr="00BC79DF">
              <w:rPr>
                <w:rFonts w:cstheme="minorHAnsi"/>
                <w:sz w:val="23"/>
                <w:szCs w:val="23"/>
              </w:rPr>
              <w:t>456.08</w:t>
            </w:r>
          </w:p>
        </w:tc>
        <w:tc>
          <w:tcPr>
            <w:tcW w:w="2520" w:type="dxa"/>
            <w:vAlign w:val="center"/>
          </w:tcPr>
          <w:p w:rsidR="00CD769F" w:rsidRPr="00BC79DF" w:rsidRDefault="00CD769F" w:rsidP="00CD769F">
            <w:pPr>
              <w:jc w:val="center"/>
              <w:rPr>
                <w:rFonts w:eastAsia="Times New Roman" w:cstheme="minorHAnsi"/>
                <w:sz w:val="23"/>
                <w:szCs w:val="23"/>
              </w:rPr>
            </w:pPr>
            <w:r w:rsidRPr="00BC79DF">
              <w:rPr>
                <w:rFonts w:eastAsia="Times New Roman" w:cstheme="minorHAnsi"/>
                <w:sz w:val="23"/>
                <w:szCs w:val="23"/>
              </w:rPr>
              <w:t>&lt;.0001</w:t>
            </w:r>
          </w:p>
        </w:tc>
      </w:tr>
      <w:tr w:rsidR="00CD769F" w:rsidTr="00CD769F">
        <w:tc>
          <w:tcPr>
            <w:tcW w:w="4320" w:type="dxa"/>
            <w:vAlign w:val="center"/>
          </w:tcPr>
          <w:p w:rsidR="00CD769F" w:rsidRPr="00BC79DF" w:rsidRDefault="00CD769F" w:rsidP="00CD769F">
            <w:pPr>
              <w:jc w:val="center"/>
              <w:rPr>
                <w:sz w:val="23"/>
                <w:szCs w:val="23"/>
              </w:rPr>
            </w:pPr>
            <w:r w:rsidRPr="00BC79DF">
              <w:rPr>
                <w:sz w:val="23"/>
                <w:szCs w:val="23"/>
              </w:rPr>
              <w:t>Year vs Treatment</w:t>
            </w:r>
          </w:p>
        </w:tc>
        <w:tc>
          <w:tcPr>
            <w:tcW w:w="2700" w:type="dxa"/>
            <w:vAlign w:val="center"/>
          </w:tcPr>
          <w:p w:rsidR="00CD769F" w:rsidRPr="00BC79DF" w:rsidRDefault="00CD769F" w:rsidP="00CD769F">
            <w:pPr>
              <w:jc w:val="center"/>
              <w:rPr>
                <w:rFonts w:cstheme="minorHAnsi"/>
                <w:sz w:val="23"/>
                <w:szCs w:val="23"/>
              </w:rPr>
            </w:pPr>
            <w:r w:rsidRPr="00BC79DF">
              <w:rPr>
                <w:rFonts w:cstheme="minorHAnsi"/>
                <w:sz w:val="23"/>
                <w:szCs w:val="23"/>
              </w:rPr>
              <w:t>39.54</w:t>
            </w:r>
          </w:p>
        </w:tc>
        <w:tc>
          <w:tcPr>
            <w:tcW w:w="2520" w:type="dxa"/>
            <w:vAlign w:val="center"/>
          </w:tcPr>
          <w:p w:rsidR="00CD769F" w:rsidRPr="00BC79DF" w:rsidRDefault="00CD769F" w:rsidP="00CD769F">
            <w:pPr>
              <w:jc w:val="center"/>
              <w:rPr>
                <w:rFonts w:eastAsia="Times New Roman" w:cstheme="minorHAnsi"/>
                <w:sz w:val="23"/>
                <w:szCs w:val="23"/>
              </w:rPr>
            </w:pPr>
            <w:r w:rsidRPr="00BC79DF">
              <w:rPr>
                <w:rFonts w:eastAsia="Times New Roman" w:cstheme="minorHAnsi"/>
                <w:sz w:val="23"/>
                <w:szCs w:val="23"/>
              </w:rPr>
              <w:t>0.2018</w:t>
            </w:r>
          </w:p>
        </w:tc>
      </w:tr>
      <w:tr w:rsidR="00CD769F" w:rsidTr="00CD769F">
        <w:tc>
          <w:tcPr>
            <w:tcW w:w="4320" w:type="dxa"/>
            <w:vAlign w:val="center"/>
          </w:tcPr>
          <w:p w:rsidR="00CD769F" w:rsidRPr="00BC79DF" w:rsidRDefault="00CD769F" w:rsidP="00CD769F">
            <w:pPr>
              <w:jc w:val="center"/>
              <w:rPr>
                <w:sz w:val="23"/>
                <w:szCs w:val="23"/>
              </w:rPr>
            </w:pPr>
            <w:r w:rsidRPr="00BC79DF">
              <w:rPr>
                <w:sz w:val="23"/>
                <w:szCs w:val="23"/>
              </w:rPr>
              <w:t>Treatment vs Soil Depths</w:t>
            </w:r>
          </w:p>
        </w:tc>
        <w:tc>
          <w:tcPr>
            <w:tcW w:w="2700" w:type="dxa"/>
            <w:vAlign w:val="center"/>
          </w:tcPr>
          <w:p w:rsidR="00CD769F" w:rsidRPr="00BC79DF" w:rsidRDefault="00CD769F" w:rsidP="00CD769F">
            <w:pPr>
              <w:jc w:val="center"/>
              <w:rPr>
                <w:rFonts w:cstheme="minorHAnsi"/>
                <w:sz w:val="23"/>
                <w:szCs w:val="23"/>
              </w:rPr>
            </w:pPr>
            <w:r w:rsidRPr="00BC79DF">
              <w:rPr>
                <w:rFonts w:cstheme="minorHAnsi"/>
                <w:sz w:val="23"/>
                <w:szCs w:val="23"/>
              </w:rPr>
              <w:t>20.54</w:t>
            </w:r>
          </w:p>
        </w:tc>
        <w:tc>
          <w:tcPr>
            <w:tcW w:w="2520" w:type="dxa"/>
            <w:vAlign w:val="center"/>
          </w:tcPr>
          <w:p w:rsidR="00CD769F" w:rsidRPr="00BC79DF" w:rsidRDefault="00D2069B" w:rsidP="00CD769F">
            <w:pPr>
              <w:jc w:val="center"/>
              <w:rPr>
                <w:rFonts w:eastAsia="Times New Roman" w:cstheme="minorHAnsi"/>
                <w:sz w:val="23"/>
                <w:szCs w:val="23"/>
              </w:rPr>
            </w:pPr>
            <w:r w:rsidRPr="00BC79DF">
              <w:rPr>
                <w:rFonts w:eastAsia="Times New Roman" w:cstheme="minorHAnsi"/>
                <w:sz w:val="23"/>
                <w:szCs w:val="23"/>
              </w:rPr>
              <w:t>0.6901</w:t>
            </w:r>
          </w:p>
        </w:tc>
      </w:tr>
      <w:tr w:rsidR="00CD769F" w:rsidTr="00CD769F">
        <w:tc>
          <w:tcPr>
            <w:tcW w:w="4320" w:type="dxa"/>
            <w:vAlign w:val="center"/>
          </w:tcPr>
          <w:p w:rsidR="00CD769F" w:rsidRPr="00BC79DF" w:rsidRDefault="00D2069B" w:rsidP="00CD769F">
            <w:pPr>
              <w:jc w:val="center"/>
              <w:rPr>
                <w:sz w:val="23"/>
                <w:szCs w:val="23"/>
              </w:rPr>
            </w:pPr>
            <w:r w:rsidRPr="00BC79DF">
              <w:rPr>
                <w:sz w:val="23"/>
                <w:szCs w:val="23"/>
              </w:rPr>
              <w:t>Year vs Treatment vs Soil Depths</w:t>
            </w:r>
          </w:p>
        </w:tc>
        <w:tc>
          <w:tcPr>
            <w:tcW w:w="2700" w:type="dxa"/>
            <w:vAlign w:val="center"/>
          </w:tcPr>
          <w:p w:rsidR="00CD769F" w:rsidRPr="00BC79DF" w:rsidRDefault="00D2069B" w:rsidP="00CD769F">
            <w:pPr>
              <w:jc w:val="center"/>
              <w:rPr>
                <w:rFonts w:cstheme="minorHAnsi"/>
                <w:sz w:val="23"/>
                <w:szCs w:val="23"/>
              </w:rPr>
            </w:pPr>
            <w:r w:rsidRPr="00BC79DF">
              <w:rPr>
                <w:rFonts w:cstheme="minorHAnsi"/>
                <w:sz w:val="23"/>
                <w:szCs w:val="23"/>
              </w:rPr>
              <w:t>17.13</w:t>
            </w:r>
          </w:p>
        </w:tc>
        <w:tc>
          <w:tcPr>
            <w:tcW w:w="2520" w:type="dxa"/>
            <w:vAlign w:val="center"/>
          </w:tcPr>
          <w:p w:rsidR="00CD769F" w:rsidRPr="00BC79DF" w:rsidRDefault="00D2069B" w:rsidP="00CD769F">
            <w:pPr>
              <w:jc w:val="center"/>
              <w:rPr>
                <w:rFonts w:eastAsia="Times New Roman" w:cstheme="minorHAnsi"/>
                <w:sz w:val="23"/>
                <w:szCs w:val="23"/>
              </w:rPr>
            </w:pPr>
            <w:r w:rsidRPr="00BC79DF">
              <w:rPr>
                <w:rFonts w:eastAsia="Times New Roman" w:cstheme="minorHAnsi"/>
                <w:sz w:val="23"/>
                <w:szCs w:val="23"/>
              </w:rPr>
              <w:t>0.9611</w:t>
            </w:r>
          </w:p>
        </w:tc>
      </w:tr>
    </w:tbl>
    <w:p w:rsidR="009C6864" w:rsidRDefault="009C6864" w:rsidP="00376B78">
      <w:pPr>
        <w:spacing w:after="0" w:line="240" w:lineRule="auto"/>
        <w:jc w:val="both"/>
        <w:rPr>
          <w:rStyle w:val="A1"/>
          <w:b/>
          <w:sz w:val="26"/>
          <w:szCs w:val="26"/>
          <w:u w:val="single"/>
        </w:rPr>
      </w:pPr>
    </w:p>
    <w:p w:rsidR="00B54CFC" w:rsidRDefault="00D2069B" w:rsidP="00B54CFC">
      <w:pPr>
        <w:spacing w:after="0" w:line="240" w:lineRule="auto"/>
        <w:jc w:val="both"/>
        <w:rPr>
          <w:rStyle w:val="A1"/>
          <w:sz w:val="24"/>
          <w:szCs w:val="24"/>
        </w:rPr>
      </w:pPr>
      <w:r>
        <w:rPr>
          <w:rStyle w:val="A1"/>
          <w:sz w:val="24"/>
          <w:szCs w:val="24"/>
        </w:rPr>
        <w:t xml:space="preserve">In 2018, </w:t>
      </w:r>
      <w:r w:rsidRPr="00014166">
        <w:rPr>
          <w:rStyle w:val="A1"/>
          <w:sz w:val="24"/>
          <w:szCs w:val="24"/>
        </w:rPr>
        <w:t xml:space="preserve">soil </w:t>
      </w:r>
      <w:r>
        <w:rPr>
          <w:rStyle w:val="A1"/>
          <w:sz w:val="24"/>
          <w:szCs w:val="24"/>
        </w:rPr>
        <w:t>SAR</w:t>
      </w:r>
      <w:r w:rsidRPr="00014166">
        <w:rPr>
          <w:rStyle w:val="A1"/>
          <w:sz w:val="24"/>
          <w:szCs w:val="24"/>
        </w:rPr>
        <w:t xml:space="preserve"> levels </w:t>
      </w:r>
      <w:r>
        <w:rPr>
          <w:rStyle w:val="A1"/>
          <w:sz w:val="24"/>
          <w:szCs w:val="24"/>
        </w:rPr>
        <w:t>increased significantly versus</w:t>
      </w:r>
      <w:r w:rsidR="00EF0529">
        <w:rPr>
          <w:rStyle w:val="A1"/>
          <w:sz w:val="24"/>
          <w:szCs w:val="24"/>
        </w:rPr>
        <w:t xml:space="preserve"> the</w:t>
      </w:r>
      <w:r>
        <w:rPr>
          <w:rStyle w:val="A1"/>
          <w:sz w:val="24"/>
          <w:szCs w:val="24"/>
        </w:rPr>
        <w:t xml:space="preserve"> rest of the years</w:t>
      </w:r>
      <w:r w:rsidR="00F24C4E">
        <w:rPr>
          <w:rStyle w:val="A1"/>
          <w:sz w:val="24"/>
          <w:szCs w:val="24"/>
        </w:rPr>
        <w:t>.</w:t>
      </w:r>
      <w:r w:rsidR="00B54CFC">
        <w:rPr>
          <w:rStyle w:val="A1"/>
          <w:sz w:val="24"/>
          <w:szCs w:val="24"/>
        </w:rPr>
        <w:t xml:space="preserve"> </w:t>
      </w:r>
      <w:r w:rsidR="00B54CFC" w:rsidRPr="00014166">
        <w:rPr>
          <w:rStyle w:val="A1"/>
          <w:sz w:val="24"/>
          <w:szCs w:val="24"/>
        </w:rPr>
        <w:t xml:space="preserve">The </w:t>
      </w:r>
      <w:r w:rsidR="00B54CFC">
        <w:rPr>
          <w:rStyle w:val="A1"/>
          <w:sz w:val="24"/>
          <w:szCs w:val="24"/>
        </w:rPr>
        <w:t xml:space="preserve">soil SAR levels of control treatments remained significantly lower than </w:t>
      </w:r>
      <w:r w:rsidR="00EF0529">
        <w:rPr>
          <w:rStyle w:val="A1"/>
          <w:sz w:val="24"/>
          <w:szCs w:val="24"/>
        </w:rPr>
        <w:t xml:space="preserve">the </w:t>
      </w:r>
      <w:r w:rsidR="00B54CFC">
        <w:rPr>
          <w:rStyle w:val="A1"/>
          <w:sz w:val="24"/>
          <w:szCs w:val="24"/>
        </w:rPr>
        <w:t xml:space="preserve">rest of the treatments. </w:t>
      </w:r>
      <w:r w:rsidR="00EF0529">
        <w:rPr>
          <w:rStyle w:val="A1"/>
          <w:sz w:val="24"/>
          <w:szCs w:val="24"/>
        </w:rPr>
        <w:t>In addition, SAR levels in the g</w:t>
      </w:r>
      <w:r w:rsidR="00B54CFC">
        <w:rPr>
          <w:rStyle w:val="A1"/>
          <w:sz w:val="24"/>
          <w:szCs w:val="24"/>
        </w:rPr>
        <w:t xml:space="preserve">ypsum treatments remained significantly higher than </w:t>
      </w:r>
      <w:r w:rsidR="00EF0529">
        <w:rPr>
          <w:rStyle w:val="A1"/>
          <w:sz w:val="24"/>
          <w:szCs w:val="24"/>
        </w:rPr>
        <w:t xml:space="preserve">the </w:t>
      </w:r>
      <w:r w:rsidR="00E92EF5">
        <w:rPr>
          <w:rStyle w:val="A1"/>
          <w:sz w:val="24"/>
          <w:szCs w:val="24"/>
        </w:rPr>
        <w:t xml:space="preserve">rest of </w:t>
      </w:r>
      <w:r w:rsidR="00B54CFC">
        <w:rPr>
          <w:rStyle w:val="A1"/>
          <w:sz w:val="24"/>
          <w:szCs w:val="24"/>
        </w:rPr>
        <w:t xml:space="preserve">the </w:t>
      </w:r>
      <w:r w:rsidR="00E92EF5">
        <w:rPr>
          <w:rStyle w:val="A1"/>
          <w:sz w:val="24"/>
          <w:szCs w:val="24"/>
        </w:rPr>
        <w:t>t</w:t>
      </w:r>
      <w:r w:rsidR="00B54CFC">
        <w:rPr>
          <w:rStyle w:val="A1"/>
          <w:sz w:val="24"/>
          <w:szCs w:val="24"/>
        </w:rPr>
        <w:t xml:space="preserve">reatments. The 0-12 and 12-24 inch </w:t>
      </w:r>
      <w:r w:rsidR="00F34B81">
        <w:rPr>
          <w:rStyle w:val="A1"/>
          <w:sz w:val="24"/>
          <w:szCs w:val="24"/>
        </w:rPr>
        <w:t xml:space="preserve">soil </w:t>
      </w:r>
      <w:r w:rsidR="00B54CFC">
        <w:rPr>
          <w:rStyle w:val="A1"/>
          <w:sz w:val="24"/>
          <w:szCs w:val="24"/>
        </w:rPr>
        <w:t>depths had significantly lower SAR levels that the 24-36 and 36-48 inch depths. Overall, soil SAR levels increased with soil depths. Details are in Table 7.</w:t>
      </w:r>
    </w:p>
    <w:p w:rsidR="00417992" w:rsidRDefault="00417992" w:rsidP="00B54CFC">
      <w:pPr>
        <w:spacing w:after="0" w:line="240" w:lineRule="auto"/>
        <w:jc w:val="both"/>
        <w:rPr>
          <w:rStyle w:val="A1"/>
          <w:sz w:val="24"/>
          <w:szCs w:val="24"/>
        </w:rPr>
      </w:pPr>
    </w:p>
    <w:p w:rsidR="00417992" w:rsidRDefault="00417992" w:rsidP="00B54CFC">
      <w:pPr>
        <w:spacing w:after="0" w:line="240" w:lineRule="auto"/>
        <w:jc w:val="both"/>
        <w:rPr>
          <w:rStyle w:val="A1"/>
          <w:sz w:val="24"/>
          <w:szCs w:val="24"/>
        </w:rPr>
      </w:pPr>
    </w:p>
    <w:p w:rsidR="00417992" w:rsidRDefault="00417992" w:rsidP="00B54CFC">
      <w:pPr>
        <w:spacing w:after="0" w:line="240" w:lineRule="auto"/>
        <w:jc w:val="both"/>
        <w:rPr>
          <w:rStyle w:val="A1"/>
          <w:sz w:val="24"/>
          <w:szCs w:val="24"/>
        </w:rPr>
      </w:pPr>
    </w:p>
    <w:p w:rsidR="00417992" w:rsidRDefault="00417992" w:rsidP="00B54CFC">
      <w:pPr>
        <w:spacing w:after="0" w:line="240" w:lineRule="auto"/>
        <w:jc w:val="both"/>
        <w:rPr>
          <w:rStyle w:val="A1"/>
          <w:sz w:val="24"/>
          <w:szCs w:val="24"/>
        </w:rPr>
      </w:pPr>
    </w:p>
    <w:p w:rsidR="00710304" w:rsidRDefault="00710304" w:rsidP="00B54CFC">
      <w:pPr>
        <w:spacing w:after="0" w:line="240" w:lineRule="auto"/>
        <w:jc w:val="both"/>
        <w:rPr>
          <w:rStyle w:val="A1"/>
          <w:sz w:val="24"/>
          <w:szCs w:val="24"/>
        </w:rPr>
      </w:pPr>
    </w:p>
    <w:p w:rsidR="00417992" w:rsidRDefault="00BC79DF" w:rsidP="00F24C4E">
      <w:pPr>
        <w:spacing w:after="0" w:line="240" w:lineRule="auto"/>
        <w:jc w:val="both"/>
        <w:rPr>
          <w:rStyle w:val="A1"/>
          <w:sz w:val="24"/>
          <w:szCs w:val="24"/>
        </w:rPr>
      </w:pPr>
      <w:r>
        <w:rPr>
          <w:rStyle w:val="A1"/>
          <w:sz w:val="24"/>
          <w:szCs w:val="24"/>
        </w:rPr>
        <w:t xml:space="preserve">              </w:t>
      </w:r>
    </w:p>
    <w:p w:rsidR="00F24C4E" w:rsidRDefault="00417992" w:rsidP="00F24C4E">
      <w:pPr>
        <w:spacing w:after="0" w:line="240" w:lineRule="auto"/>
        <w:jc w:val="both"/>
        <w:rPr>
          <w:rStyle w:val="A1"/>
          <w:sz w:val="24"/>
          <w:szCs w:val="24"/>
        </w:rPr>
      </w:pPr>
      <w:r>
        <w:rPr>
          <w:rStyle w:val="A1"/>
          <w:sz w:val="24"/>
          <w:szCs w:val="24"/>
        </w:rPr>
        <w:t xml:space="preserve">              </w:t>
      </w:r>
      <w:r w:rsidR="00BC79DF">
        <w:rPr>
          <w:rStyle w:val="A1"/>
          <w:sz w:val="24"/>
          <w:szCs w:val="24"/>
        </w:rPr>
        <w:t xml:space="preserve">  </w:t>
      </w:r>
      <w:r w:rsidR="00F24C4E" w:rsidRPr="003D0A42">
        <w:rPr>
          <w:rStyle w:val="A1"/>
          <w:sz w:val="24"/>
          <w:szCs w:val="24"/>
        </w:rPr>
        <w:t xml:space="preserve">Table </w:t>
      </w:r>
      <w:r w:rsidR="00904948">
        <w:rPr>
          <w:rStyle w:val="A1"/>
          <w:sz w:val="24"/>
          <w:szCs w:val="24"/>
        </w:rPr>
        <w:t>7</w:t>
      </w:r>
      <w:r w:rsidR="00F24C4E" w:rsidRPr="003D0A42">
        <w:rPr>
          <w:rStyle w:val="A1"/>
          <w:sz w:val="24"/>
          <w:szCs w:val="24"/>
        </w:rPr>
        <w:t xml:space="preserve">. </w:t>
      </w:r>
      <w:r w:rsidR="00F24C4E" w:rsidRPr="003D0A42">
        <w:rPr>
          <w:sz w:val="24"/>
          <w:szCs w:val="24"/>
        </w:rPr>
        <w:t xml:space="preserve">Soil </w:t>
      </w:r>
      <w:r w:rsidR="00F24C4E">
        <w:rPr>
          <w:sz w:val="24"/>
          <w:szCs w:val="24"/>
        </w:rPr>
        <w:t xml:space="preserve">SAR </w:t>
      </w:r>
      <w:r w:rsidR="00F24C4E" w:rsidRPr="003D0A42">
        <w:rPr>
          <w:sz w:val="24"/>
          <w:szCs w:val="24"/>
        </w:rPr>
        <w:t>Level</w:t>
      </w:r>
      <w:r w:rsidR="00904948">
        <w:rPr>
          <w:sz w:val="24"/>
          <w:szCs w:val="24"/>
        </w:rPr>
        <w:t xml:space="preserve"> Differences between Years, Treatments and Soil Depths</w:t>
      </w:r>
      <w:r w:rsidR="00F24C4E" w:rsidRPr="003D0A42">
        <w:rPr>
          <w:rStyle w:val="A1"/>
          <w:sz w:val="24"/>
          <w:szCs w:val="24"/>
        </w:rPr>
        <w:t>.</w:t>
      </w:r>
    </w:p>
    <w:tbl>
      <w:tblPr>
        <w:tblStyle w:val="TableGrid"/>
        <w:tblW w:w="0" w:type="auto"/>
        <w:tblInd w:w="885" w:type="dxa"/>
        <w:tblLook w:val="04A0" w:firstRow="1" w:lastRow="0" w:firstColumn="1" w:lastColumn="0" w:noHBand="0" w:noVBand="1"/>
      </w:tblPr>
      <w:tblGrid>
        <w:gridCol w:w="4791"/>
        <w:gridCol w:w="4518"/>
      </w:tblGrid>
      <w:tr w:rsidR="00894F8C" w:rsidTr="00894F8C">
        <w:tc>
          <w:tcPr>
            <w:tcW w:w="9450" w:type="dxa"/>
            <w:gridSpan w:val="2"/>
            <w:tcBorders>
              <w:top w:val="double" w:sz="4" w:space="0" w:color="auto"/>
              <w:left w:val="double" w:sz="4" w:space="0" w:color="auto"/>
              <w:right w:val="double" w:sz="4" w:space="0" w:color="auto"/>
            </w:tcBorders>
            <w:vAlign w:val="center"/>
          </w:tcPr>
          <w:p w:rsidR="00894F8C" w:rsidRPr="00BC79DF" w:rsidRDefault="00894F8C" w:rsidP="00B54CFC">
            <w:pPr>
              <w:jc w:val="center"/>
              <w:rPr>
                <w:sz w:val="23"/>
                <w:szCs w:val="23"/>
              </w:rPr>
            </w:pPr>
            <w:r w:rsidRPr="00BC79DF">
              <w:rPr>
                <w:sz w:val="23"/>
                <w:szCs w:val="23"/>
              </w:rPr>
              <w:t>Annual Means</w:t>
            </w:r>
          </w:p>
        </w:tc>
      </w:tr>
      <w:tr w:rsidR="00894F8C" w:rsidRPr="003D0A42" w:rsidTr="00894F8C">
        <w:tc>
          <w:tcPr>
            <w:tcW w:w="4860" w:type="dxa"/>
            <w:tcBorders>
              <w:top w:val="single" w:sz="12" w:space="0" w:color="auto"/>
              <w:left w:val="double" w:sz="4" w:space="0" w:color="auto"/>
            </w:tcBorders>
          </w:tcPr>
          <w:p w:rsidR="00894F8C" w:rsidRPr="00BC79DF" w:rsidRDefault="00894F8C" w:rsidP="00B54CFC">
            <w:pPr>
              <w:jc w:val="center"/>
              <w:rPr>
                <w:sz w:val="23"/>
                <w:szCs w:val="23"/>
              </w:rPr>
            </w:pPr>
            <w:r w:rsidRPr="00BC79DF">
              <w:rPr>
                <w:sz w:val="23"/>
                <w:szCs w:val="23"/>
              </w:rPr>
              <w:t>2014</w:t>
            </w:r>
          </w:p>
        </w:tc>
        <w:tc>
          <w:tcPr>
            <w:tcW w:w="4590" w:type="dxa"/>
            <w:tcBorders>
              <w:top w:val="single" w:sz="12" w:space="0" w:color="auto"/>
              <w:right w:val="double" w:sz="4" w:space="0" w:color="auto"/>
            </w:tcBorders>
            <w:vAlign w:val="center"/>
          </w:tcPr>
          <w:p w:rsidR="00894F8C" w:rsidRPr="00BC79DF" w:rsidRDefault="00894F8C" w:rsidP="00B54CFC">
            <w:pPr>
              <w:jc w:val="center"/>
              <w:rPr>
                <w:rFonts w:cstheme="minorHAnsi"/>
                <w:sz w:val="23"/>
                <w:szCs w:val="23"/>
              </w:rPr>
            </w:pPr>
            <w:r w:rsidRPr="00BC79DF">
              <w:rPr>
                <w:rFonts w:cstheme="minorHAnsi"/>
                <w:sz w:val="23"/>
                <w:szCs w:val="23"/>
              </w:rPr>
              <w:t>15.96</w:t>
            </w:r>
          </w:p>
        </w:tc>
      </w:tr>
      <w:tr w:rsidR="00894F8C" w:rsidRPr="003D0A42" w:rsidTr="00894F8C">
        <w:tc>
          <w:tcPr>
            <w:tcW w:w="4860" w:type="dxa"/>
            <w:tcBorders>
              <w:left w:val="double" w:sz="4" w:space="0" w:color="auto"/>
            </w:tcBorders>
          </w:tcPr>
          <w:p w:rsidR="00894F8C" w:rsidRPr="00BC79DF" w:rsidRDefault="00894F8C" w:rsidP="00B54CFC">
            <w:pPr>
              <w:jc w:val="center"/>
              <w:rPr>
                <w:sz w:val="23"/>
                <w:szCs w:val="23"/>
              </w:rPr>
            </w:pPr>
            <w:r w:rsidRPr="00BC79DF">
              <w:rPr>
                <w:sz w:val="23"/>
                <w:szCs w:val="23"/>
              </w:rPr>
              <w:t>2016</w:t>
            </w:r>
          </w:p>
        </w:tc>
        <w:tc>
          <w:tcPr>
            <w:tcW w:w="4590" w:type="dxa"/>
            <w:tcBorders>
              <w:right w:val="double" w:sz="4" w:space="0" w:color="auto"/>
            </w:tcBorders>
            <w:vAlign w:val="center"/>
          </w:tcPr>
          <w:p w:rsidR="00894F8C" w:rsidRPr="00BC79DF" w:rsidRDefault="00894F8C" w:rsidP="00B54CFC">
            <w:pPr>
              <w:jc w:val="center"/>
              <w:rPr>
                <w:rFonts w:cstheme="minorHAnsi"/>
                <w:sz w:val="23"/>
                <w:szCs w:val="23"/>
              </w:rPr>
            </w:pPr>
            <w:r w:rsidRPr="00BC79DF">
              <w:rPr>
                <w:rFonts w:cstheme="minorHAnsi"/>
                <w:sz w:val="23"/>
                <w:szCs w:val="23"/>
              </w:rPr>
              <w:t>16.45</w:t>
            </w:r>
          </w:p>
        </w:tc>
      </w:tr>
      <w:tr w:rsidR="00894F8C" w:rsidRPr="003D0A42" w:rsidTr="00894F8C">
        <w:tc>
          <w:tcPr>
            <w:tcW w:w="4860" w:type="dxa"/>
            <w:tcBorders>
              <w:left w:val="double" w:sz="4" w:space="0" w:color="auto"/>
            </w:tcBorders>
          </w:tcPr>
          <w:p w:rsidR="00894F8C" w:rsidRPr="00BC79DF" w:rsidRDefault="00894F8C" w:rsidP="00B54CFC">
            <w:pPr>
              <w:jc w:val="center"/>
              <w:rPr>
                <w:sz w:val="23"/>
                <w:szCs w:val="23"/>
              </w:rPr>
            </w:pPr>
            <w:r w:rsidRPr="00BC79DF">
              <w:rPr>
                <w:sz w:val="23"/>
                <w:szCs w:val="23"/>
              </w:rPr>
              <w:t>2017</w:t>
            </w:r>
          </w:p>
        </w:tc>
        <w:tc>
          <w:tcPr>
            <w:tcW w:w="4590" w:type="dxa"/>
            <w:tcBorders>
              <w:right w:val="double" w:sz="4" w:space="0" w:color="auto"/>
            </w:tcBorders>
            <w:vAlign w:val="center"/>
          </w:tcPr>
          <w:p w:rsidR="00894F8C" w:rsidRPr="00BC79DF" w:rsidRDefault="00894F8C" w:rsidP="00B54CFC">
            <w:pPr>
              <w:jc w:val="center"/>
              <w:rPr>
                <w:rFonts w:cstheme="minorHAnsi"/>
                <w:sz w:val="23"/>
                <w:szCs w:val="23"/>
              </w:rPr>
            </w:pPr>
            <w:r w:rsidRPr="00BC79DF">
              <w:rPr>
                <w:rFonts w:cstheme="minorHAnsi"/>
                <w:sz w:val="23"/>
                <w:szCs w:val="23"/>
              </w:rPr>
              <w:t>15.15</w:t>
            </w:r>
          </w:p>
        </w:tc>
      </w:tr>
      <w:tr w:rsidR="00894F8C" w:rsidTr="00894F8C">
        <w:tc>
          <w:tcPr>
            <w:tcW w:w="4860" w:type="dxa"/>
            <w:tcBorders>
              <w:left w:val="double" w:sz="4" w:space="0" w:color="auto"/>
              <w:bottom w:val="single" w:sz="12" w:space="0" w:color="auto"/>
            </w:tcBorders>
          </w:tcPr>
          <w:p w:rsidR="00894F8C" w:rsidRPr="00BC79DF" w:rsidRDefault="00894F8C" w:rsidP="00B54CFC">
            <w:pPr>
              <w:jc w:val="center"/>
              <w:rPr>
                <w:sz w:val="23"/>
                <w:szCs w:val="23"/>
              </w:rPr>
            </w:pPr>
            <w:r w:rsidRPr="00BC79DF">
              <w:rPr>
                <w:sz w:val="23"/>
                <w:szCs w:val="23"/>
              </w:rPr>
              <w:t>2018</w:t>
            </w:r>
          </w:p>
        </w:tc>
        <w:tc>
          <w:tcPr>
            <w:tcW w:w="4590" w:type="dxa"/>
            <w:tcBorders>
              <w:bottom w:val="single" w:sz="12" w:space="0" w:color="auto"/>
              <w:right w:val="double" w:sz="4" w:space="0" w:color="auto"/>
            </w:tcBorders>
            <w:vAlign w:val="center"/>
          </w:tcPr>
          <w:p w:rsidR="00894F8C" w:rsidRPr="00BC79DF" w:rsidRDefault="00894F8C" w:rsidP="00B54CFC">
            <w:pPr>
              <w:jc w:val="center"/>
              <w:rPr>
                <w:rFonts w:cstheme="minorHAnsi"/>
                <w:sz w:val="23"/>
                <w:szCs w:val="23"/>
              </w:rPr>
            </w:pPr>
            <w:r w:rsidRPr="00BC79DF">
              <w:rPr>
                <w:rFonts w:cstheme="minorHAnsi"/>
                <w:sz w:val="23"/>
                <w:szCs w:val="23"/>
              </w:rPr>
              <w:t>18.82</w:t>
            </w:r>
          </w:p>
        </w:tc>
      </w:tr>
      <w:tr w:rsidR="00894F8C" w:rsidTr="00894F8C">
        <w:tc>
          <w:tcPr>
            <w:tcW w:w="9450" w:type="dxa"/>
            <w:gridSpan w:val="2"/>
            <w:tcBorders>
              <w:left w:val="double" w:sz="4" w:space="0" w:color="auto"/>
              <w:bottom w:val="single" w:sz="12" w:space="0" w:color="auto"/>
              <w:right w:val="double" w:sz="4" w:space="0" w:color="auto"/>
            </w:tcBorders>
            <w:vAlign w:val="center"/>
          </w:tcPr>
          <w:p w:rsidR="00894F8C" w:rsidRPr="00BC79DF" w:rsidRDefault="00894F8C" w:rsidP="00B54CFC">
            <w:pPr>
              <w:jc w:val="center"/>
              <w:rPr>
                <w:sz w:val="23"/>
                <w:szCs w:val="23"/>
              </w:rPr>
            </w:pPr>
            <w:r w:rsidRPr="00BC79DF">
              <w:rPr>
                <w:sz w:val="23"/>
                <w:szCs w:val="23"/>
              </w:rPr>
              <w:t>Treatment Means</w:t>
            </w:r>
          </w:p>
        </w:tc>
      </w:tr>
      <w:tr w:rsidR="00894F8C" w:rsidRPr="003D0A42" w:rsidTr="00894F8C">
        <w:tc>
          <w:tcPr>
            <w:tcW w:w="4860" w:type="dxa"/>
            <w:tcBorders>
              <w:top w:val="single" w:sz="12" w:space="0" w:color="auto"/>
              <w:left w:val="double" w:sz="4" w:space="0" w:color="auto"/>
            </w:tcBorders>
          </w:tcPr>
          <w:p w:rsidR="00894F8C" w:rsidRPr="00BC79DF" w:rsidRDefault="00894F8C" w:rsidP="00B54CFC">
            <w:pPr>
              <w:jc w:val="center"/>
              <w:rPr>
                <w:sz w:val="23"/>
                <w:szCs w:val="23"/>
              </w:rPr>
            </w:pPr>
            <w:r w:rsidRPr="00BC79DF">
              <w:rPr>
                <w:sz w:val="23"/>
                <w:szCs w:val="23"/>
              </w:rPr>
              <w:t>Control</w:t>
            </w:r>
          </w:p>
        </w:tc>
        <w:tc>
          <w:tcPr>
            <w:tcW w:w="4590" w:type="dxa"/>
            <w:tcBorders>
              <w:top w:val="single" w:sz="12" w:space="0" w:color="auto"/>
              <w:right w:val="double" w:sz="4" w:space="0" w:color="auto"/>
            </w:tcBorders>
            <w:vAlign w:val="center"/>
          </w:tcPr>
          <w:p w:rsidR="00894F8C" w:rsidRPr="00BC79DF" w:rsidRDefault="00894F8C" w:rsidP="00B54CFC">
            <w:pPr>
              <w:jc w:val="center"/>
              <w:rPr>
                <w:rFonts w:cstheme="minorHAnsi"/>
                <w:sz w:val="23"/>
                <w:szCs w:val="23"/>
              </w:rPr>
            </w:pPr>
            <w:r w:rsidRPr="00BC79DF">
              <w:rPr>
                <w:rFonts w:cstheme="minorHAnsi"/>
                <w:sz w:val="23"/>
                <w:szCs w:val="23"/>
              </w:rPr>
              <w:t>13.00</w:t>
            </w:r>
          </w:p>
        </w:tc>
      </w:tr>
      <w:tr w:rsidR="00894F8C" w:rsidRPr="003D0A42" w:rsidTr="00894F8C">
        <w:tc>
          <w:tcPr>
            <w:tcW w:w="4860" w:type="dxa"/>
            <w:tcBorders>
              <w:left w:val="double" w:sz="4" w:space="0" w:color="auto"/>
            </w:tcBorders>
          </w:tcPr>
          <w:p w:rsidR="00894F8C" w:rsidRPr="00BC79DF" w:rsidRDefault="00894F8C" w:rsidP="00B54CFC">
            <w:pPr>
              <w:jc w:val="center"/>
              <w:rPr>
                <w:sz w:val="23"/>
                <w:szCs w:val="23"/>
              </w:rPr>
            </w:pPr>
            <w:r w:rsidRPr="00BC79DF">
              <w:rPr>
                <w:sz w:val="23"/>
                <w:szCs w:val="23"/>
              </w:rPr>
              <w:t>E-Sulfur</w:t>
            </w:r>
          </w:p>
        </w:tc>
        <w:tc>
          <w:tcPr>
            <w:tcW w:w="4590" w:type="dxa"/>
            <w:tcBorders>
              <w:right w:val="double" w:sz="4" w:space="0" w:color="auto"/>
            </w:tcBorders>
            <w:vAlign w:val="center"/>
          </w:tcPr>
          <w:p w:rsidR="00894F8C" w:rsidRPr="00BC79DF" w:rsidRDefault="00894F8C" w:rsidP="00B54CFC">
            <w:pPr>
              <w:jc w:val="center"/>
              <w:rPr>
                <w:rFonts w:cstheme="minorHAnsi"/>
                <w:sz w:val="23"/>
                <w:szCs w:val="23"/>
              </w:rPr>
            </w:pPr>
            <w:r w:rsidRPr="00BC79DF">
              <w:rPr>
                <w:rFonts w:cstheme="minorHAnsi"/>
                <w:sz w:val="23"/>
                <w:szCs w:val="23"/>
              </w:rPr>
              <w:t>16.88</w:t>
            </w:r>
          </w:p>
        </w:tc>
      </w:tr>
      <w:tr w:rsidR="00894F8C" w:rsidRPr="003D0A42" w:rsidTr="00894F8C">
        <w:tc>
          <w:tcPr>
            <w:tcW w:w="4860" w:type="dxa"/>
            <w:tcBorders>
              <w:left w:val="double" w:sz="4" w:space="0" w:color="auto"/>
            </w:tcBorders>
          </w:tcPr>
          <w:p w:rsidR="00894F8C" w:rsidRPr="00BC79DF" w:rsidRDefault="00894F8C" w:rsidP="00B54CFC">
            <w:pPr>
              <w:jc w:val="center"/>
              <w:rPr>
                <w:sz w:val="23"/>
                <w:szCs w:val="23"/>
              </w:rPr>
            </w:pPr>
            <w:r w:rsidRPr="00BC79DF">
              <w:rPr>
                <w:sz w:val="23"/>
                <w:szCs w:val="23"/>
              </w:rPr>
              <w:t>Gypsum</w:t>
            </w:r>
          </w:p>
        </w:tc>
        <w:tc>
          <w:tcPr>
            <w:tcW w:w="4590" w:type="dxa"/>
            <w:tcBorders>
              <w:right w:val="double" w:sz="4" w:space="0" w:color="auto"/>
            </w:tcBorders>
            <w:vAlign w:val="center"/>
          </w:tcPr>
          <w:p w:rsidR="00894F8C" w:rsidRPr="00BC79DF" w:rsidRDefault="00894F8C" w:rsidP="00B54CFC">
            <w:pPr>
              <w:jc w:val="center"/>
              <w:rPr>
                <w:rFonts w:cstheme="minorHAnsi"/>
                <w:sz w:val="23"/>
                <w:szCs w:val="23"/>
              </w:rPr>
            </w:pPr>
            <w:r w:rsidRPr="00BC79DF">
              <w:rPr>
                <w:rFonts w:cstheme="minorHAnsi"/>
                <w:sz w:val="23"/>
                <w:szCs w:val="23"/>
              </w:rPr>
              <w:t>19.79</w:t>
            </w:r>
          </w:p>
        </w:tc>
      </w:tr>
      <w:tr w:rsidR="00894F8C" w:rsidTr="00894F8C">
        <w:tc>
          <w:tcPr>
            <w:tcW w:w="4860" w:type="dxa"/>
            <w:tcBorders>
              <w:left w:val="double" w:sz="4" w:space="0" w:color="auto"/>
              <w:bottom w:val="single" w:sz="12" w:space="0" w:color="auto"/>
            </w:tcBorders>
          </w:tcPr>
          <w:p w:rsidR="00894F8C" w:rsidRPr="00BC79DF" w:rsidRDefault="00894F8C" w:rsidP="00B54CFC">
            <w:pPr>
              <w:jc w:val="center"/>
              <w:rPr>
                <w:sz w:val="23"/>
                <w:szCs w:val="23"/>
              </w:rPr>
            </w:pPr>
            <w:r w:rsidRPr="00BC79DF">
              <w:rPr>
                <w:sz w:val="23"/>
                <w:szCs w:val="23"/>
              </w:rPr>
              <w:t>VersaLime</w:t>
            </w:r>
          </w:p>
        </w:tc>
        <w:tc>
          <w:tcPr>
            <w:tcW w:w="4590" w:type="dxa"/>
            <w:tcBorders>
              <w:bottom w:val="single" w:sz="12" w:space="0" w:color="auto"/>
              <w:right w:val="double" w:sz="4" w:space="0" w:color="auto"/>
            </w:tcBorders>
            <w:vAlign w:val="center"/>
          </w:tcPr>
          <w:p w:rsidR="00894F8C" w:rsidRPr="00BC79DF" w:rsidRDefault="00894F8C" w:rsidP="00B54CFC">
            <w:pPr>
              <w:jc w:val="center"/>
              <w:rPr>
                <w:rFonts w:cstheme="minorHAnsi"/>
                <w:sz w:val="23"/>
                <w:szCs w:val="23"/>
              </w:rPr>
            </w:pPr>
            <w:r w:rsidRPr="00BC79DF">
              <w:rPr>
                <w:rFonts w:cstheme="minorHAnsi"/>
                <w:sz w:val="23"/>
                <w:szCs w:val="23"/>
              </w:rPr>
              <w:t>16.72</w:t>
            </w:r>
          </w:p>
        </w:tc>
      </w:tr>
      <w:tr w:rsidR="00894F8C" w:rsidTr="00894F8C">
        <w:tc>
          <w:tcPr>
            <w:tcW w:w="9450" w:type="dxa"/>
            <w:gridSpan w:val="2"/>
            <w:tcBorders>
              <w:left w:val="double" w:sz="4" w:space="0" w:color="auto"/>
              <w:right w:val="double" w:sz="4" w:space="0" w:color="auto"/>
            </w:tcBorders>
            <w:vAlign w:val="center"/>
          </w:tcPr>
          <w:p w:rsidR="00894F8C" w:rsidRPr="00BC79DF" w:rsidRDefault="00894F8C" w:rsidP="00B54CFC">
            <w:pPr>
              <w:jc w:val="center"/>
              <w:rPr>
                <w:sz w:val="23"/>
                <w:szCs w:val="23"/>
              </w:rPr>
            </w:pPr>
            <w:r w:rsidRPr="00BC79DF">
              <w:rPr>
                <w:sz w:val="23"/>
                <w:szCs w:val="23"/>
              </w:rPr>
              <w:t>Means for Soil Depths</w:t>
            </w:r>
          </w:p>
        </w:tc>
      </w:tr>
      <w:tr w:rsidR="00894F8C" w:rsidRPr="003D0A42" w:rsidTr="00894F8C">
        <w:tc>
          <w:tcPr>
            <w:tcW w:w="4860" w:type="dxa"/>
            <w:tcBorders>
              <w:top w:val="single" w:sz="12" w:space="0" w:color="auto"/>
              <w:left w:val="double" w:sz="4" w:space="0" w:color="auto"/>
            </w:tcBorders>
          </w:tcPr>
          <w:p w:rsidR="00894F8C" w:rsidRPr="00BC79DF" w:rsidRDefault="00894F8C" w:rsidP="00B54CFC">
            <w:pPr>
              <w:jc w:val="center"/>
              <w:rPr>
                <w:sz w:val="23"/>
                <w:szCs w:val="23"/>
              </w:rPr>
            </w:pPr>
            <w:r w:rsidRPr="00BC79DF">
              <w:rPr>
                <w:sz w:val="23"/>
                <w:szCs w:val="23"/>
              </w:rPr>
              <w:t>0-12 inch</w:t>
            </w:r>
          </w:p>
        </w:tc>
        <w:tc>
          <w:tcPr>
            <w:tcW w:w="4590" w:type="dxa"/>
            <w:tcBorders>
              <w:top w:val="single" w:sz="12" w:space="0" w:color="auto"/>
              <w:right w:val="double" w:sz="4" w:space="0" w:color="auto"/>
            </w:tcBorders>
            <w:vAlign w:val="center"/>
          </w:tcPr>
          <w:p w:rsidR="00894F8C" w:rsidRPr="00BC79DF" w:rsidRDefault="00894F8C" w:rsidP="00B54CFC">
            <w:pPr>
              <w:jc w:val="center"/>
              <w:rPr>
                <w:rFonts w:cstheme="minorHAnsi"/>
                <w:sz w:val="23"/>
                <w:szCs w:val="23"/>
              </w:rPr>
            </w:pPr>
            <w:r w:rsidRPr="00BC79DF">
              <w:rPr>
                <w:rFonts w:cstheme="minorHAnsi"/>
                <w:sz w:val="23"/>
                <w:szCs w:val="23"/>
              </w:rPr>
              <w:t>13.69</w:t>
            </w:r>
          </w:p>
        </w:tc>
      </w:tr>
      <w:tr w:rsidR="00894F8C" w:rsidRPr="003D0A42" w:rsidTr="00894F8C">
        <w:tc>
          <w:tcPr>
            <w:tcW w:w="4860" w:type="dxa"/>
            <w:tcBorders>
              <w:left w:val="double" w:sz="4" w:space="0" w:color="auto"/>
            </w:tcBorders>
          </w:tcPr>
          <w:p w:rsidR="00894F8C" w:rsidRPr="00BC79DF" w:rsidRDefault="00894F8C" w:rsidP="00B54CFC">
            <w:pPr>
              <w:jc w:val="center"/>
              <w:rPr>
                <w:sz w:val="23"/>
                <w:szCs w:val="23"/>
              </w:rPr>
            </w:pPr>
            <w:r w:rsidRPr="00BC79DF">
              <w:rPr>
                <w:sz w:val="23"/>
                <w:szCs w:val="23"/>
              </w:rPr>
              <w:t>12-24 inch</w:t>
            </w:r>
          </w:p>
        </w:tc>
        <w:tc>
          <w:tcPr>
            <w:tcW w:w="4590" w:type="dxa"/>
            <w:tcBorders>
              <w:right w:val="double" w:sz="4" w:space="0" w:color="auto"/>
            </w:tcBorders>
            <w:vAlign w:val="center"/>
          </w:tcPr>
          <w:p w:rsidR="00894F8C" w:rsidRPr="00BC79DF" w:rsidRDefault="00894F8C" w:rsidP="00B54CFC">
            <w:pPr>
              <w:jc w:val="center"/>
              <w:rPr>
                <w:rFonts w:cstheme="minorHAnsi"/>
                <w:sz w:val="23"/>
                <w:szCs w:val="23"/>
              </w:rPr>
            </w:pPr>
            <w:r w:rsidRPr="00BC79DF">
              <w:rPr>
                <w:rFonts w:cstheme="minorHAnsi"/>
                <w:sz w:val="23"/>
                <w:szCs w:val="23"/>
              </w:rPr>
              <w:t>14.78</w:t>
            </w:r>
          </w:p>
        </w:tc>
      </w:tr>
      <w:tr w:rsidR="00894F8C" w:rsidRPr="003D0A42" w:rsidTr="00894F8C">
        <w:tc>
          <w:tcPr>
            <w:tcW w:w="4860" w:type="dxa"/>
            <w:tcBorders>
              <w:left w:val="double" w:sz="4" w:space="0" w:color="auto"/>
            </w:tcBorders>
          </w:tcPr>
          <w:p w:rsidR="00894F8C" w:rsidRPr="00BC79DF" w:rsidRDefault="00894F8C" w:rsidP="00B54CFC">
            <w:pPr>
              <w:jc w:val="center"/>
              <w:rPr>
                <w:sz w:val="23"/>
                <w:szCs w:val="23"/>
              </w:rPr>
            </w:pPr>
            <w:r w:rsidRPr="00BC79DF">
              <w:rPr>
                <w:sz w:val="23"/>
                <w:szCs w:val="23"/>
              </w:rPr>
              <w:t>24-36 inch</w:t>
            </w:r>
          </w:p>
        </w:tc>
        <w:tc>
          <w:tcPr>
            <w:tcW w:w="4590" w:type="dxa"/>
            <w:tcBorders>
              <w:right w:val="double" w:sz="4" w:space="0" w:color="auto"/>
            </w:tcBorders>
            <w:vAlign w:val="center"/>
          </w:tcPr>
          <w:p w:rsidR="00894F8C" w:rsidRPr="00BC79DF" w:rsidRDefault="00894F8C" w:rsidP="00B54CFC">
            <w:pPr>
              <w:jc w:val="center"/>
              <w:rPr>
                <w:rFonts w:cstheme="minorHAnsi"/>
                <w:sz w:val="23"/>
                <w:szCs w:val="23"/>
              </w:rPr>
            </w:pPr>
            <w:r w:rsidRPr="00BC79DF">
              <w:rPr>
                <w:rFonts w:cstheme="minorHAnsi"/>
                <w:sz w:val="23"/>
                <w:szCs w:val="23"/>
              </w:rPr>
              <w:t>17.28</w:t>
            </w:r>
          </w:p>
        </w:tc>
      </w:tr>
      <w:tr w:rsidR="00894F8C" w:rsidTr="00894F8C">
        <w:tc>
          <w:tcPr>
            <w:tcW w:w="4860" w:type="dxa"/>
            <w:tcBorders>
              <w:left w:val="double" w:sz="4" w:space="0" w:color="auto"/>
              <w:bottom w:val="double" w:sz="4" w:space="0" w:color="auto"/>
            </w:tcBorders>
          </w:tcPr>
          <w:p w:rsidR="00894F8C" w:rsidRPr="00BC79DF" w:rsidRDefault="00894F8C" w:rsidP="00B54CFC">
            <w:pPr>
              <w:jc w:val="center"/>
              <w:rPr>
                <w:sz w:val="23"/>
                <w:szCs w:val="23"/>
              </w:rPr>
            </w:pPr>
            <w:r w:rsidRPr="00BC79DF">
              <w:rPr>
                <w:sz w:val="23"/>
                <w:szCs w:val="23"/>
              </w:rPr>
              <w:t>36-48 inch</w:t>
            </w:r>
          </w:p>
        </w:tc>
        <w:tc>
          <w:tcPr>
            <w:tcW w:w="4590" w:type="dxa"/>
            <w:tcBorders>
              <w:bottom w:val="double" w:sz="4" w:space="0" w:color="auto"/>
              <w:right w:val="double" w:sz="4" w:space="0" w:color="auto"/>
            </w:tcBorders>
            <w:vAlign w:val="center"/>
          </w:tcPr>
          <w:p w:rsidR="00894F8C" w:rsidRPr="00BC79DF" w:rsidRDefault="00894F8C" w:rsidP="00B54CFC">
            <w:pPr>
              <w:jc w:val="center"/>
              <w:rPr>
                <w:rFonts w:cstheme="minorHAnsi"/>
                <w:sz w:val="23"/>
                <w:szCs w:val="23"/>
              </w:rPr>
            </w:pPr>
            <w:r w:rsidRPr="00BC79DF">
              <w:rPr>
                <w:rFonts w:cstheme="minorHAnsi"/>
                <w:sz w:val="23"/>
                <w:szCs w:val="23"/>
              </w:rPr>
              <w:t>20.63</w:t>
            </w:r>
          </w:p>
        </w:tc>
      </w:tr>
    </w:tbl>
    <w:p w:rsidR="00894F8C" w:rsidRDefault="00894F8C" w:rsidP="00F24C4E">
      <w:pPr>
        <w:spacing w:after="0" w:line="240" w:lineRule="auto"/>
        <w:jc w:val="both"/>
        <w:rPr>
          <w:rStyle w:val="A1"/>
          <w:sz w:val="24"/>
          <w:szCs w:val="24"/>
        </w:rPr>
      </w:pPr>
    </w:p>
    <w:p w:rsidR="0064074C" w:rsidRPr="00BC79DF" w:rsidRDefault="00884146" w:rsidP="0064074C">
      <w:pPr>
        <w:spacing w:after="0" w:line="240" w:lineRule="auto"/>
        <w:jc w:val="both"/>
        <w:rPr>
          <w:rStyle w:val="A1"/>
          <w:b/>
          <w:u w:val="single"/>
        </w:rPr>
      </w:pPr>
      <w:r w:rsidRPr="00BC79DF">
        <w:rPr>
          <w:rStyle w:val="A1"/>
        </w:rPr>
        <w:t xml:space="preserve">Based on the differences in the annual means of soil SAR levels </w:t>
      </w:r>
      <w:r w:rsidR="00F34B81" w:rsidRPr="00BC79DF">
        <w:rPr>
          <w:rStyle w:val="A1"/>
        </w:rPr>
        <w:t xml:space="preserve">(Table </w:t>
      </w:r>
      <w:r w:rsidR="00B54CFC" w:rsidRPr="00BC79DF">
        <w:rPr>
          <w:rStyle w:val="A1"/>
        </w:rPr>
        <w:t>8</w:t>
      </w:r>
      <w:r w:rsidR="0064074C" w:rsidRPr="00BC79DF">
        <w:rPr>
          <w:rStyle w:val="A1"/>
        </w:rPr>
        <w:t xml:space="preserve">), in 2018 </w:t>
      </w:r>
      <w:r w:rsidR="00336121" w:rsidRPr="00BC79DF">
        <w:rPr>
          <w:rStyle w:val="A1"/>
        </w:rPr>
        <w:t xml:space="preserve">SAR </w:t>
      </w:r>
      <w:r w:rsidR="0064074C" w:rsidRPr="00BC79DF">
        <w:rPr>
          <w:rStyle w:val="A1"/>
        </w:rPr>
        <w:t xml:space="preserve">levels increased in all treatments, </w:t>
      </w:r>
      <w:r w:rsidR="00FA7637" w:rsidRPr="00BC79DF">
        <w:rPr>
          <w:rStyle w:val="A1"/>
        </w:rPr>
        <w:t>notably</w:t>
      </w:r>
      <w:r w:rsidR="0064074C" w:rsidRPr="00BC79DF">
        <w:rPr>
          <w:rStyle w:val="A1"/>
        </w:rPr>
        <w:t xml:space="preserve"> in control</w:t>
      </w:r>
      <w:r w:rsidR="00336121" w:rsidRPr="00BC79DF">
        <w:rPr>
          <w:rStyle w:val="A1"/>
        </w:rPr>
        <w:t xml:space="preserve"> versus 2014, 2016 and 2017</w:t>
      </w:r>
      <w:r w:rsidR="0064074C" w:rsidRPr="00BC79DF">
        <w:rPr>
          <w:rStyle w:val="A1"/>
        </w:rPr>
        <w:t>.</w:t>
      </w:r>
      <w:r w:rsidR="00336121" w:rsidRPr="00BC79DF">
        <w:rPr>
          <w:rStyle w:val="A1"/>
        </w:rPr>
        <w:t xml:space="preserve"> Whereas, in 2016 and 2017, SAR levels fluctuated irrespective of the treatments. </w:t>
      </w:r>
    </w:p>
    <w:p w:rsidR="0064074C" w:rsidRPr="00BC79DF" w:rsidRDefault="0064074C" w:rsidP="00516FC5">
      <w:pPr>
        <w:spacing w:after="0" w:line="240" w:lineRule="auto"/>
        <w:jc w:val="both"/>
        <w:rPr>
          <w:rStyle w:val="A1"/>
        </w:rPr>
      </w:pPr>
    </w:p>
    <w:p w:rsidR="00516FC5" w:rsidRPr="00BC79DF" w:rsidRDefault="00516FC5" w:rsidP="00516FC5">
      <w:pPr>
        <w:spacing w:after="0" w:line="240" w:lineRule="auto"/>
        <w:jc w:val="both"/>
        <w:rPr>
          <w:rStyle w:val="A1"/>
        </w:rPr>
      </w:pPr>
      <w:r w:rsidRPr="00BC79DF">
        <w:rPr>
          <w:rStyle w:val="A1"/>
        </w:rPr>
        <w:t xml:space="preserve">Table </w:t>
      </w:r>
      <w:r w:rsidR="00B54CFC" w:rsidRPr="00BC79DF">
        <w:rPr>
          <w:rStyle w:val="A1"/>
        </w:rPr>
        <w:t>8</w:t>
      </w:r>
      <w:r w:rsidRPr="00BC79DF">
        <w:rPr>
          <w:rStyle w:val="A1"/>
        </w:rPr>
        <w:t xml:space="preserve">. Annual Differences in the Means of </w:t>
      </w:r>
      <w:r w:rsidRPr="00BC79DF">
        <w:t>Soil SAR (sodicity) Levels among Treatments</w:t>
      </w:r>
      <w:r w:rsidRPr="00BC79DF">
        <w:rPr>
          <w:rStyle w:val="A1"/>
        </w:rPr>
        <w:t>.</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67"/>
        <w:gridCol w:w="2023"/>
        <w:gridCol w:w="1998"/>
        <w:gridCol w:w="2035"/>
        <w:gridCol w:w="2071"/>
      </w:tblGrid>
      <w:tr w:rsidR="00516FC5" w:rsidRPr="009C6864" w:rsidTr="00967B4F">
        <w:tc>
          <w:tcPr>
            <w:tcW w:w="2240" w:type="dxa"/>
            <w:vAlign w:val="center"/>
          </w:tcPr>
          <w:p w:rsidR="00516FC5" w:rsidRPr="00BC79DF" w:rsidRDefault="00516FC5" w:rsidP="00967B4F">
            <w:pPr>
              <w:jc w:val="center"/>
              <w:rPr>
                <w:rStyle w:val="A1"/>
                <w:b/>
                <w:sz w:val="23"/>
                <w:szCs w:val="23"/>
              </w:rPr>
            </w:pPr>
          </w:p>
        </w:tc>
        <w:tc>
          <w:tcPr>
            <w:tcW w:w="8962" w:type="dxa"/>
            <w:gridSpan w:val="4"/>
            <w:vAlign w:val="center"/>
          </w:tcPr>
          <w:p w:rsidR="00516FC5" w:rsidRPr="00BC79DF" w:rsidRDefault="00516FC5" w:rsidP="00967B4F">
            <w:pPr>
              <w:jc w:val="center"/>
              <w:rPr>
                <w:rStyle w:val="A1"/>
                <w:b/>
                <w:sz w:val="23"/>
                <w:szCs w:val="23"/>
              </w:rPr>
            </w:pPr>
            <w:r w:rsidRPr="00BC79DF">
              <w:rPr>
                <w:b/>
                <w:sz w:val="23"/>
                <w:szCs w:val="23"/>
              </w:rPr>
              <w:t>Means</w:t>
            </w:r>
          </w:p>
        </w:tc>
      </w:tr>
      <w:tr w:rsidR="00516FC5" w:rsidRPr="009C6864" w:rsidTr="00967B4F">
        <w:tc>
          <w:tcPr>
            <w:tcW w:w="2240" w:type="dxa"/>
            <w:vAlign w:val="center"/>
          </w:tcPr>
          <w:p w:rsidR="00516FC5" w:rsidRPr="00BC79DF" w:rsidRDefault="00516FC5" w:rsidP="00967B4F">
            <w:pPr>
              <w:jc w:val="center"/>
              <w:rPr>
                <w:rStyle w:val="A1"/>
                <w:b/>
                <w:sz w:val="23"/>
                <w:szCs w:val="23"/>
              </w:rPr>
            </w:pPr>
            <w:r w:rsidRPr="00BC79DF">
              <w:rPr>
                <w:rStyle w:val="A1"/>
                <w:b/>
                <w:sz w:val="23"/>
                <w:szCs w:val="23"/>
              </w:rPr>
              <w:t>Year</w:t>
            </w:r>
          </w:p>
        </w:tc>
        <w:tc>
          <w:tcPr>
            <w:tcW w:w="2240" w:type="dxa"/>
            <w:vAlign w:val="center"/>
          </w:tcPr>
          <w:p w:rsidR="00516FC5" w:rsidRPr="00BC79DF" w:rsidRDefault="00516FC5" w:rsidP="00967B4F">
            <w:pPr>
              <w:jc w:val="center"/>
              <w:rPr>
                <w:rStyle w:val="A1"/>
                <w:b/>
                <w:sz w:val="23"/>
                <w:szCs w:val="23"/>
              </w:rPr>
            </w:pPr>
            <w:r w:rsidRPr="00BC79DF">
              <w:rPr>
                <w:rStyle w:val="A1"/>
                <w:b/>
                <w:sz w:val="23"/>
                <w:szCs w:val="23"/>
              </w:rPr>
              <w:t>Control</w:t>
            </w:r>
          </w:p>
        </w:tc>
        <w:tc>
          <w:tcPr>
            <w:tcW w:w="2239" w:type="dxa"/>
            <w:vAlign w:val="center"/>
          </w:tcPr>
          <w:p w:rsidR="00516FC5" w:rsidRPr="00BC79DF" w:rsidRDefault="00516FC5" w:rsidP="00967B4F">
            <w:pPr>
              <w:jc w:val="center"/>
              <w:rPr>
                <w:rStyle w:val="A1"/>
                <w:b/>
                <w:sz w:val="23"/>
                <w:szCs w:val="23"/>
              </w:rPr>
            </w:pPr>
            <w:r w:rsidRPr="00BC79DF">
              <w:rPr>
                <w:rStyle w:val="A1"/>
                <w:b/>
                <w:sz w:val="23"/>
                <w:szCs w:val="23"/>
              </w:rPr>
              <w:t>E-Sulfur</w:t>
            </w:r>
          </w:p>
        </w:tc>
        <w:tc>
          <w:tcPr>
            <w:tcW w:w="2241" w:type="dxa"/>
            <w:vAlign w:val="center"/>
          </w:tcPr>
          <w:p w:rsidR="00516FC5" w:rsidRPr="00BC79DF" w:rsidRDefault="00516FC5" w:rsidP="00967B4F">
            <w:pPr>
              <w:jc w:val="center"/>
              <w:rPr>
                <w:rStyle w:val="A1"/>
                <w:b/>
                <w:sz w:val="23"/>
                <w:szCs w:val="23"/>
              </w:rPr>
            </w:pPr>
            <w:r w:rsidRPr="00BC79DF">
              <w:rPr>
                <w:rStyle w:val="A1"/>
                <w:b/>
                <w:sz w:val="23"/>
                <w:szCs w:val="23"/>
              </w:rPr>
              <w:t>Gypsum</w:t>
            </w:r>
          </w:p>
        </w:tc>
        <w:tc>
          <w:tcPr>
            <w:tcW w:w="2242" w:type="dxa"/>
            <w:vAlign w:val="center"/>
          </w:tcPr>
          <w:p w:rsidR="00516FC5" w:rsidRPr="00BC79DF" w:rsidRDefault="00516FC5" w:rsidP="00967B4F">
            <w:pPr>
              <w:jc w:val="center"/>
              <w:rPr>
                <w:rStyle w:val="A1"/>
                <w:b/>
                <w:sz w:val="23"/>
                <w:szCs w:val="23"/>
              </w:rPr>
            </w:pPr>
            <w:r w:rsidRPr="00BC79DF">
              <w:rPr>
                <w:rStyle w:val="A1"/>
                <w:b/>
                <w:sz w:val="23"/>
                <w:szCs w:val="23"/>
              </w:rPr>
              <w:t>VersaLime</w:t>
            </w:r>
          </w:p>
        </w:tc>
      </w:tr>
      <w:tr w:rsidR="00516FC5" w:rsidRPr="009C6864" w:rsidTr="00967B4F">
        <w:tc>
          <w:tcPr>
            <w:tcW w:w="2240" w:type="dxa"/>
            <w:vAlign w:val="center"/>
          </w:tcPr>
          <w:p w:rsidR="00516FC5" w:rsidRPr="00BC79DF" w:rsidRDefault="00516FC5" w:rsidP="00967B4F">
            <w:pPr>
              <w:jc w:val="center"/>
              <w:rPr>
                <w:rStyle w:val="A1"/>
                <w:sz w:val="23"/>
                <w:szCs w:val="23"/>
              </w:rPr>
            </w:pPr>
            <w:r w:rsidRPr="00BC79DF">
              <w:rPr>
                <w:rStyle w:val="A1"/>
                <w:sz w:val="23"/>
                <w:szCs w:val="23"/>
              </w:rPr>
              <w:t>2016</w:t>
            </w:r>
          </w:p>
        </w:tc>
        <w:tc>
          <w:tcPr>
            <w:tcW w:w="2240" w:type="dxa"/>
            <w:vAlign w:val="center"/>
          </w:tcPr>
          <w:p w:rsidR="00516FC5" w:rsidRPr="00BC79DF" w:rsidRDefault="004578C5" w:rsidP="00967B4F">
            <w:pPr>
              <w:jc w:val="center"/>
              <w:rPr>
                <w:rStyle w:val="A1"/>
                <w:sz w:val="23"/>
                <w:szCs w:val="23"/>
              </w:rPr>
            </w:pPr>
            <w:r w:rsidRPr="00BC79DF">
              <w:rPr>
                <w:rStyle w:val="A1"/>
                <w:sz w:val="23"/>
                <w:szCs w:val="23"/>
              </w:rPr>
              <w:t>10.72</w:t>
            </w:r>
          </w:p>
        </w:tc>
        <w:tc>
          <w:tcPr>
            <w:tcW w:w="2239" w:type="dxa"/>
            <w:vAlign w:val="center"/>
          </w:tcPr>
          <w:p w:rsidR="00516FC5" w:rsidRPr="00BC79DF" w:rsidRDefault="004578C5" w:rsidP="00967B4F">
            <w:pPr>
              <w:jc w:val="center"/>
              <w:rPr>
                <w:rStyle w:val="A1"/>
                <w:sz w:val="23"/>
                <w:szCs w:val="23"/>
              </w:rPr>
            </w:pPr>
            <w:r w:rsidRPr="00BC79DF">
              <w:rPr>
                <w:rStyle w:val="A1"/>
                <w:sz w:val="23"/>
                <w:szCs w:val="23"/>
              </w:rPr>
              <w:t>18.26</w:t>
            </w:r>
          </w:p>
        </w:tc>
        <w:tc>
          <w:tcPr>
            <w:tcW w:w="2241" w:type="dxa"/>
            <w:vAlign w:val="center"/>
          </w:tcPr>
          <w:p w:rsidR="00516FC5" w:rsidRPr="00BC79DF" w:rsidRDefault="004578C5" w:rsidP="00967B4F">
            <w:pPr>
              <w:jc w:val="center"/>
              <w:rPr>
                <w:rStyle w:val="A1"/>
                <w:sz w:val="23"/>
                <w:szCs w:val="23"/>
              </w:rPr>
            </w:pPr>
            <w:r w:rsidRPr="00BC79DF">
              <w:rPr>
                <w:rStyle w:val="A1"/>
                <w:sz w:val="23"/>
                <w:szCs w:val="23"/>
              </w:rPr>
              <w:t>21.51</w:t>
            </w:r>
          </w:p>
        </w:tc>
        <w:tc>
          <w:tcPr>
            <w:tcW w:w="2242" w:type="dxa"/>
            <w:vAlign w:val="center"/>
          </w:tcPr>
          <w:p w:rsidR="00516FC5" w:rsidRPr="00BC79DF" w:rsidRDefault="004578C5" w:rsidP="00967B4F">
            <w:pPr>
              <w:jc w:val="center"/>
              <w:rPr>
                <w:rStyle w:val="A1"/>
                <w:sz w:val="23"/>
                <w:szCs w:val="23"/>
              </w:rPr>
            </w:pPr>
            <w:r w:rsidRPr="00BC79DF">
              <w:rPr>
                <w:rStyle w:val="A1"/>
                <w:sz w:val="23"/>
                <w:szCs w:val="23"/>
              </w:rPr>
              <w:t>15.32</w:t>
            </w:r>
          </w:p>
        </w:tc>
      </w:tr>
      <w:tr w:rsidR="00516FC5" w:rsidRPr="009C6864" w:rsidTr="00967B4F">
        <w:tc>
          <w:tcPr>
            <w:tcW w:w="2240" w:type="dxa"/>
            <w:vAlign w:val="center"/>
          </w:tcPr>
          <w:p w:rsidR="00516FC5" w:rsidRPr="00BC79DF" w:rsidRDefault="00516FC5" w:rsidP="00967B4F">
            <w:pPr>
              <w:jc w:val="center"/>
              <w:rPr>
                <w:rStyle w:val="A1"/>
                <w:sz w:val="23"/>
                <w:szCs w:val="23"/>
              </w:rPr>
            </w:pPr>
            <w:r w:rsidRPr="00BC79DF">
              <w:rPr>
                <w:rStyle w:val="A1"/>
                <w:sz w:val="23"/>
                <w:szCs w:val="23"/>
              </w:rPr>
              <w:t>2014</w:t>
            </w:r>
          </w:p>
        </w:tc>
        <w:tc>
          <w:tcPr>
            <w:tcW w:w="2240" w:type="dxa"/>
            <w:vAlign w:val="center"/>
          </w:tcPr>
          <w:p w:rsidR="00516FC5" w:rsidRPr="00BC79DF" w:rsidRDefault="004578C5" w:rsidP="00967B4F">
            <w:pPr>
              <w:jc w:val="center"/>
              <w:rPr>
                <w:rStyle w:val="A1"/>
                <w:sz w:val="23"/>
                <w:szCs w:val="23"/>
              </w:rPr>
            </w:pPr>
            <w:r w:rsidRPr="00BC79DF">
              <w:rPr>
                <w:rStyle w:val="A1"/>
                <w:sz w:val="23"/>
                <w:szCs w:val="23"/>
              </w:rPr>
              <w:t>12.58</w:t>
            </w:r>
          </w:p>
        </w:tc>
        <w:tc>
          <w:tcPr>
            <w:tcW w:w="2239" w:type="dxa"/>
            <w:vAlign w:val="center"/>
          </w:tcPr>
          <w:p w:rsidR="00516FC5" w:rsidRPr="00BC79DF" w:rsidRDefault="004578C5" w:rsidP="00967B4F">
            <w:pPr>
              <w:jc w:val="center"/>
              <w:rPr>
                <w:rStyle w:val="A1"/>
                <w:sz w:val="23"/>
                <w:szCs w:val="23"/>
              </w:rPr>
            </w:pPr>
            <w:r w:rsidRPr="00BC79DF">
              <w:rPr>
                <w:rStyle w:val="A1"/>
                <w:sz w:val="23"/>
                <w:szCs w:val="23"/>
              </w:rPr>
              <w:t>16.58</w:t>
            </w:r>
          </w:p>
        </w:tc>
        <w:tc>
          <w:tcPr>
            <w:tcW w:w="2241" w:type="dxa"/>
            <w:vAlign w:val="center"/>
          </w:tcPr>
          <w:p w:rsidR="00516FC5" w:rsidRPr="00BC79DF" w:rsidRDefault="004578C5" w:rsidP="00967B4F">
            <w:pPr>
              <w:jc w:val="center"/>
              <w:rPr>
                <w:rStyle w:val="A1"/>
                <w:sz w:val="23"/>
                <w:szCs w:val="23"/>
              </w:rPr>
            </w:pPr>
            <w:r w:rsidRPr="00BC79DF">
              <w:rPr>
                <w:rStyle w:val="A1"/>
                <w:sz w:val="23"/>
                <w:szCs w:val="23"/>
              </w:rPr>
              <w:t>18.36</w:t>
            </w:r>
          </w:p>
        </w:tc>
        <w:tc>
          <w:tcPr>
            <w:tcW w:w="2242" w:type="dxa"/>
            <w:vAlign w:val="center"/>
          </w:tcPr>
          <w:p w:rsidR="00516FC5" w:rsidRPr="00BC79DF" w:rsidRDefault="004578C5" w:rsidP="00967B4F">
            <w:pPr>
              <w:jc w:val="center"/>
              <w:rPr>
                <w:rStyle w:val="A1"/>
                <w:sz w:val="23"/>
                <w:szCs w:val="23"/>
              </w:rPr>
            </w:pPr>
            <w:r w:rsidRPr="00BC79DF">
              <w:rPr>
                <w:rStyle w:val="A1"/>
                <w:sz w:val="23"/>
                <w:szCs w:val="23"/>
              </w:rPr>
              <w:t>16.33</w:t>
            </w:r>
          </w:p>
        </w:tc>
      </w:tr>
      <w:tr w:rsidR="00516FC5" w:rsidRPr="009C6864" w:rsidTr="00967B4F">
        <w:tc>
          <w:tcPr>
            <w:tcW w:w="2240" w:type="dxa"/>
            <w:shd w:val="clear" w:color="auto" w:fill="FFFF00"/>
            <w:vAlign w:val="center"/>
          </w:tcPr>
          <w:p w:rsidR="00516FC5" w:rsidRPr="00BC79DF" w:rsidRDefault="00516FC5" w:rsidP="00967B4F">
            <w:pPr>
              <w:jc w:val="center"/>
              <w:rPr>
                <w:rStyle w:val="A1"/>
                <w:sz w:val="23"/>
                <w:szCs w:val="23"/>
              </w:rPr>
            </w:pPr>
            <w:r w:rsidRPr="00BC79DF">
              <w:rPr>
                <w:rStyle w:val="A1"/>
                <w:sz w:val="23"/>
                <w:szCs w:val="23"/>
              </w:rPr>
              <w:t>Difference</w:t>
            </w:r>
          </w:p>
        </w:tc>
        <w:tc>
          <w:tcPr>
            <w:tcW w:w="2240" w:type="dxa"/>
            <w:shd w:val="clear" w:color="auto" w:fill="FFFF00"/>
            <w:vAlign w:val="center"/>
          </w:tcPr>
          <w:p w:rsidR="00516FC5" w:rsidRPr="00BC79DF" w:rsidRDefault="00190C75" w:rsidP="00967B4F">
            <w:pPr>
              <w:jc w:val="center"/>
              <w:rPr>
                <w:rStyle w:val="A1"/>
                <w:sz w:val="23"/>
                <w:szCs w:val="23"/>
              </w:rPr>
            </w:pPr>
            <w:r w:rsidRPr="00BC79DF">
              <w:rPr>
                <w:rStyle w:val="A1"/>
                <w:sz w:val="23"/>
                <w:szCs w:val="23"/>
              </w:rPr>
              <w:t>-1.86</w:t>
            </w:r>
          </w:p>
        </w:tc>
        <w:tc>
          <w:tcPr>
            <w:tcW w:w="2239" w:type="dxa"/>
            <w:shd w:val="clear" w:color="auto" w:fill="FFFF00"/>
            <w:vAlign w:val="center"/>
          </w:tcPr>
          <w:p w:rsidR="00516FC5" w:rsidRPr="00BC79DF" w:rsidRDefault="00190C75" w:rsidP="00967B4F">
            <w:pPr>
              <w:jc w:val="center"/>
              <w:rPr>
                <w:rStyle w:val="A1"/>
                <w:sz w:val="23"/>
                <w:szCs w:val="23"/>
              </w:rPr>
            </w:pPr>
            <w:r w:rsidRPr="00BC79DF">
              <w:rPr>
                <w:rStyle w:val="A1"/>
                <w:sz w:val="23"/>
                <w:szCs w:val="23"/>
              </w:rPr>
              <w:t>1.68</w:t>
            </w:r>
          </w:p>
        </w:tc>
        <w:tc>
          <w:tcPr>
            <w:tcW w:w="2241" w:type="dxa"/>
            <w:shd w:val="clear" w:color="auto" w:fill="FFFF00"/>
            <w:vAlign w:val="center"/>
          </w:tcPr>
          <w:p w:rsidR="00516FC5" w:rsidRPr="00BC79DF" w:rsidRDefault="00190C75" w:rsidP="00967B4F">
            <w:pPr>
              <w:jc w:val="center"/>
              <w:rPr>
                <w:rStyle w:val="A1"/>
                <w:sz w:val="23"/>
                <w:szCs w:val="23"/>
              </w:rPr>
            </w:pPr>
            <w:r w:rsidRPr="00BC79DF">
              <w:rPr>
                <w:rStyle w:val="A1"/>
                <w:sz w:val="23"/>
                <w:szCs w:val="23"/>
              </w:rPr>
              <w:t>3.15</w:t>
            </w:r>
          </w:p>
        </w:tc>
        <w:tc>
          <w:tcPr>
            <w:tcW w:w="2242" w:type="dxa"/>
            <w:shd w:val="clear" w:color="auto" w:fill="FFFF00"/>
            <w:vAlign w:val="center"/>
          </w:tcPr>
          <w:p w:rsidR="00516FC5" w:rsidRPr="00BC79DF" w:rsidRDefault="00190C75" w:rsidP="00967B4F">
            <w:pPr>
              <w:jc w:val="center"/>
              <w:rPr>
                <w:rStyle w:val="A1"/>
                <w:sz w:val="23"/>
                <w:szCs w:val="23"/>
              </w:rPr>
            </w:pPr>
            <w:r w:rsidRPr="00BC79DF">
              <w:rPr>
                <w:rStyle w:val="A1"/>
                <w:sz w:val="23"/>
                <w:szCs w:val="23"/>
              </w:rPr>
              <w:t>-1.01</w:t>
            </w:r>
          </w:p>
        </w:tc>
      </w:tr>
      <w:tr w:rsidR="00516FC5" w:rsidRPr="009C6864" w:rsidTr="00967B4F">
        <w:tc>
          <w:tcPr>
            <w:tcW w:w="2240" w:type="dxa"/>
            <w:vAlign w:val="center"/>
          </w:tcPr>
          <w:p w:rsidR="00516FC5" w:rsidRPr="00BC79DF" w:rsidRDefault="00516FC5" w:rsidP="00967B4F">
            <w:pPr>
              <w:jc w:val="center"/>
              <w:rPr>
                <w:rStyle w:val="A1"/>
                <w:sz w:val="23"/>
                <w:szCs w:val="23"/>
              </w:rPr>
            </w:pPr>
            <w:r w:rsidRPr="00BC79DF">
              <w:rPr>
                <w:rStyle w:val="A1"/>
                <w:sz w:val="23"/>
                <w:szCs w:val="23"/>
              </w:rPr>
              <w:t>2017</w:t>
            </w:r>
          </w:p>
        </w:tc>
        <w:tc>
          <w:tcPr>
            <w:tcW w:w="2240" w:type="dxa"/>
            <w:vAlign w:val="center"/>
          </w:tcPr>
          <w:p w:rsidR="00516FC5" w:rsidRPr="00BC79DF" w:rsidRDefault="004578C5" w:rsidP="00967B4F">
            <w:pPr>
              <w:jc w:val="center"/>
              <w:rPr>
                <w:rStyle w:val="A1"/>
                <w:sz w:val="23"/>
                <w:szCs w:val="23"/>
              </w:rPr>
            </w:pPr>
            <w:r w:rsidRPr="00BC79DF">
              <w:rPr>
                <w:rStyle w:val="A1"/>
                <w:sz w:val="23"/>
                <w:szCs w:val="23"/>
              </w:rPr>
              <w:t>10.77</w:t>
            </w:r>
          </w:p>
        </w:tc>
        <w:tc>
          <w:tcPr>
            <w:tcW w:w="2239" w:type="dxa"/>
            <w:vAlign w:val="center"/>
          </w:tcPr>
          <w:p w:rsidR="00516FC5" w:rsidRPr="00BC79DF" w:rsidRDefault="004578C5" w:rsidP="00967B4F">
            <w:pPr>
              <w:jc w:val="center"/>
              <w:rPr>
                <w:rStyle w:val="A1"/>
                <w:sz w:val="23"/>
                <w:szCs w:val="23"/>
              </w:rPr>
            </w:pPr>
            <w:r w:rsidRPr="00BC79DF">
              <w:rPr>
                <w:rStyle w:val="A1"/>
                <w:sz w:val="23"/>
                <w:szCs w:val="23"/>
              </w:rPr>
              <w:t>14.71</w:t>
            </w:r>
          </w:p>
        </w:tc>
        <w:tc>
          <w:tcPr>
            <w:tcW w:w="2241" w:type="dxa"/>
            <w:vAlign w:val="center"/>
          </w:tcPr>
          <w:p w:rsidR="00516FC5" w:rsidRPr="00BC79DF" w:rsidRDefault="004578C5" w:rsidP="00967B4F">
            <w:pPr>
              <w:jc w:val="center"/>
              <w:rPr>
                <w:rStyle w:val="A1"/>
                <w:sz w:val="23"/>
                <w:szCs w:val="23"/>
              </w:rPr>
            </w:pPr>
            <w:r w:rsidRPr="00BC79DF">
              <w:rPr>
                <w:rStyle w:val="A1"/>
                <w:sz w:val="23"/>
                <w:szCs w:val="23"/>
              </w:rPr>
              <w:t>17.64</w:t>
            </w:r>
          </w:p>
        </w:tc>
        <w:tc>
          <w:tcPr>
            <w:tcW w:w="2242" w:type="dxa"/>
            <w:vAlign w:val="center"/>
          </w:tcPr>
          <w:p w:rsidR="00516FC5" w:rsidRPr="00BC79DF" w:rsidRDefault="004578C5" w:rsidP="00967B4F">
            <w:pPr>
              <w:jc w:val="center"/>
              <w:rPr>
                <w:rStyle w:val="A1"/>
                <w:sz w:val="23"/>
                <w:szCs w:val="23"/>
              </w:rPr>
            </w:pPr>
            <w:r w:rsidRPr="00BC79DF">
              <w:rPr>
                <w:rStyle w:val="A1"/>
                <w:sz w:val="23"/>
                <w:szCs w:val="23"/>
              </w:rPr>
              <w:t>17.48</w:t>
            </w:r>
          </w:p>
        </w:tc>
      </w:tr>
      <w:tr w:rsidR="004578C5" w:rsidRPr="009C6864" w:rsidTr="00967B4F">
        <w:tc>
          <w:tcPr>
            <w:tcW w:w="2240" w:type="dxa"/>
            <w:vAlign w:val="center"/>
          </w:tcPr>
          <w:p w:rsidR="004578C5" w:rsidRPr="00BC79DF" w:rsidRDefault="004578C5" w:rsidP="004578C5">
            <w:pPr>
              <w:jc w:val="center"/>
              <w:rPr>
                <w:rStyle w:val="A1"/>
                <w:sz w:val="23"/>
                <w:szCs w:val="23"/>
              </w:rPr>
            </w:pPr>
            <w:r w:rsidRPr="00BC79DF">
              <w:rPr>
                <w:rStyle w:val="A1"/>
                <w:sz w:val="23"/>
                <w:szCs w:val="23"/>
              </w:rPr>
              <w:t>2014</w:t>
            </w:r>
          </w:p>
        </w:tc>
        <w:tc>
          <w:tcPr>
            <w:tcW w:w="2240" w:type="dxa"/>
            <w:vAlign w:val="center"/>
          </w:tcPr>
          <w:p w:rsidR="004578C5" w:rsidRPr="00BC79DF" w:rsidRDefault="004578C5" w:rsidP="004578C5">
            <w:pPr>
              <w:jc w:val="center"/>
              <w:rPr>
                <w:rStyle w:val="A1"/>
                <w:sz w:val="23"/>
                <w:szCs w:val="23"/>
              </w:rPr>
            </w:pPr>
            <w:r w:rsidRPr="00BC79DF">
              <w:rPr>
                <w:rStyle w:val="A1"/>
                <w:sz w:val="23"/>
                <w:szCs w:val="23"/>
              </w:rPr>
              <w:t>12.58</w:t>
            </w:r>
          </w:p>
        </w:tc>
        <w:tc>
          <w:tcPr>
            <w:tcW w:w="2239" w:type="dxa"/>
            <w:vAlign w:val="center"/>
          </w:tcPr>
          <w:p w:rsidR="004578C5" w:rsidRPr="00BC79DF" w:rsidRDefault="004578C5" w:rsidP="004578C5">
            <w:pPr>
              <w:jc w:val="center"/>
              <w:rPr>
                <w:rStyle w:val="A1"/>
                <w:sz w:val="23"/>
                <w:szCs w:val="23"/>
              </w:rPr>
            </w:pPr>
            <w:r w:rsidRPr="00BC79DF">
              <w:rPr>
                <w:rStyle w:val="A1"/>
                <w:sz w:val="23"/>
                <w:szCs w:val="23"/>
              </w:rPr>
              <w:t>16.58</w:t>
            </w:r>
          </w:p>
        </w:tc>
        <w:tc>
          <w:tcPr>
            <w:tcW w:w="2241" w:type="dxa"/>
            <w:vAlign w:val="center"/>
          </w:tcPr>
          <w:p w:rsidR="004578C5" w:rsidRPr="00BC79DF" w:rsidRDefault="004578C5" w:rsidP="004578C5">
            <w:pPr>
              <w:jc w:val="center"/>
              <w:rPr>
                <w:rStyle w:val="A1"/>
                <w:sz w:val="23"/>
                <w:szCs w:val="23"/>
              </w:rPr>
            </w:pPr>
            <w:r w:rsidRPr="00BC79DF">
              <w:rPr>
                <w:rStyle w:val="A1"/>
                <w:sz w:val="23"/>
                <w:szCs w:val="23"/>
              </w:rPr>
              <w:t>18.36</w:t>
            </w:r>
          </w:p>
        </w:tc>
        <w:tc>
          <w:tcPr>
            <w:tcW w:w="2242" w:type="dxa"/>
            <w:vAlign w:val="center"/>
          </w:tcPr>
          <w:p w:rsidR="004578C5" w:rsidRPr="00BC79DF" w:rsidRDefault="004578C5" w:rsidP="004578C5">
            <w:pPr>
              <w:jc w:val="center"/>
              <w:rPr>
                <w:rStyle w:val="A1"/>
                <w:sz w:val="23"/>
                <w:szCs w:val="23"/>
              </w:rPr>
            </w:pPr>
            <w:r w:rsidRPr="00BC79DF">
              <w:rPr>
                <w:rStyle w:val="A1"/>
                <w:sz w:val="23"/>
                <w:szCs w:val="23"/>
              </w:rPr>
              <w:t>16.33</w:t>
            </w:r>
          </w:p>
        </w:tc>
      </w:tr>
      <w:tr w:rsidR="004578C5" w:rsidRPr="009C6864" w:rsidTr="00967B4F">
        <w:tc>
          <w:tcPr>
            <w:tcW w:w="2240" w:type="dxa"/>
            <w:shd w:val="clear" w:color="auto" w:fill="FFFF00"/>
            <w:vAlign w:val="center"/>
          </w:tcPr>
          <w:p w:rsidR="004578C5" w:rsidRPr="00BC79DF" w:rsidRDefault="004578C5" w:rsidP="004578C5">
            <w:pPr>
              <w:jc w:val="center"/>
              <w:rPr>
                <w:rStyle w:val="A1"/>
                <w:sz w:val="23"/>
                <w:szCs w:val="23"/>
              </w:rPr>
            </w:pPr>
            <w:r w:rsidRPr="00BC79DF">
              <w:rPr>
                <w:rStyle w:val="A1"/>
                <w:sz w:val="23"/>
                <w:szCs w:val="23"/>
              </w:rPr>
              <w:t>Difference</w:t>
            </w:r>
          </w:p>
        </w:tc>
        <w:tc>
          <w:tcPr>
            <w:tcW w:w="2240" w:type="dxa"/>
            <w:shd w:val="clear" w:color="auto" w:fill="FFFF00"/>
            <w:vAlign w:val="center"/>
          </w:tcPr>
          <w:p w:rsidR="004578C5" w:rsidRPr="00BC79DF" w:rsidRDefault="00190C75" w:rsidP="004578C5">
            <w:pPr>
              <w:jc w:val="center"/>
              <w:rPr>
                <w:rStyle w:val="A1"/>
                <w:sz w:val="23"/>
                <w:szCs w:val="23"/>
              </w:rPr>
            </w:pPr>
            <w:r w:rsidRPr="00BC79DF">
              <w:rPr>
                <w:rStyle w:val="A1"/>
                <w:sz w:val="23"/>
                <w:szCs w:val="23"/>
              </w:rPr>
              <w:t>-1.81</w:t>
            </w:r>
          </w:p>
        </w:tc>
        <w:tc>
          <w:tcPr>
            <w:tcW w:w="2239" w:type="dxa"/>
            <w:shd w:val="clear" w:color="auto" w:fill="FFFF00"/>
            <w:vAlign w:val="center"/>
          </w:tcPr>
          <w:p w:rsidR="004578C5" w:rsidRPr="00BC79DF" w:rsidRDefault="00190C75" w:rsidP="004578C5">
            <w:pPr>
              <w:jc w:val="center"/>
              <w:rPr>
                <w:rStyle w:val="A1"/>
                <w:sz w:val="23"/>
                <w:szCs w:val="23"/>
              </w:rPr>
            </w:pPr>
            <w:r w:rsidRPr="00BC79DF">
              <w:rPr>
                <w:rStyle w:val="A1"/>
                <w:sz w:val="23"/>
                <w:szCs w:val="23"/>
              </w:rPr>
              <w:t>-1.87</w:t>
            </w:r>
          </w:p>
        </w:tc>
        <w:tc>
          <w:tcPr>
            <w:tcW w:w="2241" w:type="dxa"/>
            <w:shd w:val="clear" w:color="auto" w:fill="FFFF00"/>
            <w:vAlign w:val="center"/>
          </w:tcPr>
          <w:p w:rsidR="004578C5" w:rsidRPr="00BC79DF" w:rsidRDefault="00190C75" w:rsidP="004578C5">
            <w:pPr>
              <w:jc w:val="center"/>
              <w:rPr>
                <w:rStyle w:val="A1"/>
                <w:sz w:val="23"/>
                <w:szCs w:val="23"/>
              </w:rPr>
            </w:pPr>
            <w:r w:rsidRPr="00BC79DF">
              <w:rPr>
                <w:rStyle w:val="A1"/>
                <w:sz w:val="23"/>
                <w:szCs w:val="23"/>
              </w:rPr>
              <w:t>-0.72</w:t>
            </w:r>
          </w:p>
        </w:tc>
        <w:tc>
          <w:tcPr>
            <w:tcW w:w="2242" w:type="dxa"/>
            <w:shd w:val="clear" w:color="auto" w:fill="FFFF00"/>
            <w:vAlign w:val="center"/>
          </w:tcPr>
          <w:p w:rsidR="004578C5" w:rsidRPr="00BC79DF" w:rsidRDefault="00190C75" w:rsidP="004578C5">
            <w:pPr>
              <w:jc w:val="center"/>
              <w:rPr>
                <w:rStyle w:val="A1"/>
                <w:sz w:val="23"/>
                <w:szCs w:val="23"/>
              </w:rPr>
            </w:pPr>
            <w:r w:rsidRPr="00BC79DF">
              <w:rPr>
                <w:rStyle w:val="A1"/>
                <w:sz w:val="23"/>
                <w:szCs w:val="23"/>
              </w:rPr>
              <w:t>1.15</w:t>
            </w:r>
          </w:p>
        </w:tc>
      </w:tr>
      <w:tr w:rsidR="004578C5" w:rsidRPr="009C6864" w:rsidTr="00967B4F">
        <w:tc>
          <w:tcPr>
            <w:tcW w:w="2240" w:type="dxa"/>
            <w:vAlign w:val="center"/>
          </w:tcPr>
          <w:p w:rsidR="004578C5" w:rsidRPr="00BC79DF" w:rsidRDefault="004578C5" w:rsidP="004578C5">
            <w:pPr>
              <w:jc w:val="center"/>
              <w:rPr>
                <w:rStyle w:val="A1"/>
                <w:sz w:val="23"/>
                <w:szCs w:val="23"/>
              </w:rPr>
            </w:pPr>
            <w:r w:rsidRPr="00BC79DF">
              <w:rPr>
                <w:rStyle w:val="A1"/>
                <w:sz w:val="23"/>
                <w:szCs w:val="23"/>
              </w:rPr>
              <w:t>2018</w:t>
            </w:r>
          </w:p>
        </w:tc>
        <w:tc>
          <w:tcPr>
            <w:tcW w:w="2240" w:type="dxa"/>
            <w:vAlign w:val="center"/>
          </w:tcPr>
          <w:p w:rsidR="004578C5" w:rsidRPr="00BC79DF" w:rsidRDefault="004578C5" w:rsidP="004578C5">
            <w:pPr>
              <w:jc w:val="center"/>
              <w:rPr>
                <w:rStyle w:val="A1"/>
                <w:sz w:val="23"/>
                <w:szCs w:val="23"/>
              </w:rPr>
            </w:pPr>
            <w:r w:rsidRPr="00BC79DF">
              <w:rPr>
                <w:rStyle w:val="A1"/>
                <w:sz w:val="23"/>
                <w:szCs w:val="23"/>
              </w:rPr>
              <w:t>17.95</w:t>
            </w:r>
          </w:p>
        </w:tc>
        <w:tc>
          <w:tcPr>
            <w:tcW w:w="2239" w:type="dxa"/>
            <w:vAlign w:val="center"/>
          </w:tcPr>
          <w:p w:rsidR="004578C5" w:rsidRPr="00BC79DF" w:rsidRDefault="004578C5" w:rsidP="004578C5">
            <w:pPr>
              <w:jc w:val="center"/>
              <w:rPr>
                <w:rStyle w:val="A1"/>
                <w:sz w:val="23"/>
                <w:szCs w:val="23"/>
              </w:rPr>
            </w:pPr>
            <w:r w:rsidRPr="00BC79DF">
              <w:rPr>
                <w:rStyle w:val="A1"/>
                <w:sz w:val="23"/>
                <w:szCs w:val="23"/>
              </w:rPr>
              <w:t>17.95</w:t>
            </w:r>
          </w:p>
        </w:tc>
        <w:tc>
          <w:tcPr>
            <w:tcW w:w="2241" w:type="dxa"/>
            <w:vAlign w:val="center"/>
          </w:tcPr>
          <w:p w:rsidR="004578C5" w:rsidRPr="00BC79DF" w:rsidRDefault="004578C5" w:rsidP="004578C5">
            <w:pPr>
              <w:jc w:val="center"/>
              <w:rPr>
                <w:rStyle w:val="A1"/>
                <w:sz w:val="23"/>
                <w:szCs w:val="23"/>
              </w:rPr>
            </w:pPr>
            <w:r w:rsidRPr="00BC79DF">
              <w:rPr>
                <w:rStyle w:val="A1"/>
                <w:sz w:val="23"/>
                <w:szCs w:val="23"/>
              </w:rPr>
              <w:t>21.64</w:t>
            </w:r>
          </w:p>
        </w:tc>
        <w:tc>
          <w:tcPr>
            <w:tcW w:w="2242" w:type="dxa"/>
            <w:vAlign w:val="center"/>
          </w:tcPr>
          <w:p w:rsidR="004578C5" w:rsidRPr="00BC79DF" w:rsidRDefault="004578C5" w:rsidP="004578C5">
            <w:pPr>
              <w:jc w:val="center"/>
              <w:rPr>
                <w:rStyle w:val="A1"/>
                <w:sz w:val="23"/>
                <w:szCs w:val="23"/>
              </w:rPr>
            </w:pPr>
            <w:r w:rsidRPr="00BC79DF">
              <w:rPr>
                <w:rStyle w:val="A1"/>
                <w:sz w:val="23"/>
                <w:szCs w:val="23"/>
              </w:rPr>
              <w:t>17.75</w:t>
            </w:r>
          </w:p>
        </w:tc>
      </w:tr>
      <w:tr w:rsidR="004578C5" w:rsidRPr="009C6864" w:rsidTr="00967B4F">
        <w:tc>
          <w:tcPr>
            <w:tcW w:w="2240" w:type="dxa"/>
            <w:vAlign w:val="center"/>
          </w:tcPr>
          <w:p w:rsidR="004578C5" w:rsidRPr="00BC79DF" w:rsidRDefault="004578C5" w:rsidP="004578C5">
            <w:pPr>
              <w:jc w:val="center"/>
              <w:rPr>
                <w:rStyle w:val="A1"/>
                <w:sz w:val="23"/>
                <w:szCs w:val="23"/>
              </w:rPr>
            </w:pPr>
            <w:r w:rsidRPr="00BC79DF">
              <w:rPr>
                <w:rStyle w:val="A1"/>
                <w:sz w:val="23"/>
                <w:szCs w:val="23"/>
              </w:rPr>
              <w:t>2014</w:t>
            </w:r>
          </w:p>
        </w:tc>
        <w:tc>
          <w:tcPr>
            <w:tcW w:w="2240" w:type="dxa"/>
            <w:vAlign w:val="center"/>
          </w:tcPr>
          <w:p w:rsidR="004578C5" w:rsidRPr="00BC79DF" w:rsidRDefault="004578C5" w:rsidP="004578C5">
            <w:pPr>
              <w:jc w:val="center"/>
              <w:rPr>
                <w:rStyle w:val="A1"/>
                <w:sz w:val="23"/>
                <w:szCs w:val="23"/>
              </w:rPr>
            </w:pPr>
            <w:r w:rsidRPr="00BC79DF">
              <w:rPr>
                <w:rStyle w:val="A1"/>
                <w:sz w:val="23"/>
                <w:szCs w:val="23"/>
              </w:rPr>
              <w:t>12.58</w:t>
            </w:r>
          </w:p>
        </w:tc>
        <w:tc>
          <w:tcPr>
            <w:tcW w:w="2239" w:type="dxa"/>
            <w:vAlign w:val="center"/>
          </w:tcPr>
          <w:p w:rsidR="004578C5" w:rsidRPr="00BC79DF" w:rsidRDefault="004578C5" w:rsidP="004578C5">
            <w:pPr>
              <w:jc w:val="center"/>
              <w:rPr>
                <w:rStyle w:val="A1"/>
                <w:sz w:val="23"/>
                <w:szCs w:val="23"/>
              </w:rPr>
            </w:pPr>
            <w:r w:rsidRPr="00BC79DF">
              <w:rPr>
                <w:rStyle w:val="A1"/>
                <w:sz w:val="23"/>
                <w:szCs w:val="23"/>
              </w:rPr>
              <w:t>16.58</w:t>
            </w:r>
          </w:p>
        </w:tc>
        <w:tc>
          <w:tcPr>
            <w:tcW w:w="2241" w:type="dxa"/>
            <w:vAlign w:val="center"/>
          </w:tcPr>
          <w:p w:rsidR="004578C5" w:rsidRPr="00BC79DF" w:rsidRDefault="004578C5" w:rsidP="004578C5">
            <w:pPr>
              <w:jc w:val="center"/>
              <w:rPr>
                <w:rStyle w:val="A1"/>
                <w:sz w:val="23"/>
                <w:szCs w:val="23"/>
              </w:rPr>
            </w:pPr>
            <w:r w:rsidRPr="00BC79DF">
              <w:rPr>
                <w:rStyle w:val="A1"/>
                <w:sz w:val="23"/>
                <w:szCs w:val="23"/>
              </w:rPr>
              <w:t>18.36</w:t>
            </w:r>
          </w:p>
        </w:tc>
        <w:tc>
          <w:tcPr>
            <w:tcW w:w="2242" w:type="dxa"/>
            <w:vAlign w:val="center"/>
          </w:tcPr>
          <w:p w:rsidR="004578C5" w:rsidRPr="00BC79DF" w:rsidRDefault="004578C5" w:rsidP="004578C5">
            <w:pPr>
              <w:jc w:val="center"/>
              <w:rPr>
                <w:rStyle w:val="A1"/>
                <w:sz w:val="23"/>
                <w:szCs w:val="23"/>
              </w:rPr>
            </w:pPr>
            <w:r w:rsidRPr="00BC79DF">
              <w:rPr>
                <w:rStyle w:val="A1"/>
                <w:sz w:val="23"/>
                <w:szCs w:val="23"/>
              </w:rPr>
              <w:t>16.33</w:t>
            </w:r>
          </w:p>
        </w:tc>
      </w:tr>
      <w:tr w:rsidR="004578C5" w:rsidRPr="009C6864" w:rsidTr="00967B4F">
        <w:tc>
          <w:tcPr>
            <w:tcW w:w="2240" w:type="dxa"/>
            <w:shd w:val="clear" w:color="auto" w:fill="FFFF00"/>
            <w:vAlign w:val="center"/>
          </w:tcPr>
          <w:p w:rsidR="004578C5" w:rsidRPr="00BC79DF" w:rsidRDefault="004578C5" w:rsidP="004578C5">
            <w:pPr>
              <w:jc w:val="center"/>
              <w:rPr>
                <w:rStyle w:val="A1"/>
                <w:sz w:val="23"/>
                <w:szCs w:val="23"/>
              </w:rPr>
            </w:pPr>
            <w:r w:rsidRPr="00BC79DF">
              <w:rPr>
                <w:rStyle w:val="A1"/>
                <w:sz w:val="23"/>
                <w:szCs w:val="23"/>
              </w:rPr>
              <w:t>Difference</w:t>
            </w:r>
          </w:p>
        </w:tc>
        <w:tc>
          <w:tcPr>
            <w:tcW w:w="2240" w:type="dxa"/>
            <w:shd w:val="clear" w:color="auto" w:fill="FFFF00"/>
            <w:vAlign w:val="center"/>
          </w:tcPr>
          <w:p w:rsidR="004578C5" w:rsidRPr="00BC79DF" w:rsidRDefault="00190C75" w:rsidP="004578C5">
            <w:pPr>
              <w:jc w:val="center"/>
              <w:rPr>
                <w:rStyle w:val="A1"/>
                <w:sz w:val="23"/>
                <w:szCs w:val="23"/>
              </w:rPr>
            </w:pPr>
            <w:r w:rsidRPr="00BC79DF">
              <w:rPr>
                <w:rStyle w:val="A1"/>
                <w:sz w:val="23"/>
                <w:szCs w:val="23"/>
              </w:rPr>
              <w:t>5.37</w:t>
            </w:r>
          </w:p>
        </w:tc>
        <w:tc>
          <w:tcPr>
            <w:tcW w:w="2239" w:type="dxa"/>
            <w:shd w:val="clear" w:color="auto" w:fill="FFFF00"/>
            <w:vAlign w:val="center"/>
          </w:tcPr>
          <w:p w:rsidR="004578C5" w:rsidRPr="00BC79DF" w:rsidRDefault="00190C75" w:rsidP="004578C5">
            <w:pPr>
              <w:jc w:val="center"/>
              <w:rPr>
                <w:rStyle w:val="A1"/>
                <w:sz w:val="23"/>
                <w:szCs w:val="23"/>
              </w:rPr>
            </w:pPr>
            <w:r w:rsidRPr="00BC79DF">
              <w:rPr>
                <w:rStyle w:val="A1"/>
                <w:sz w:val="23"/>
                <w:szCs w:val="23"/>
              </w:rPr>
              <w:t>1.37</w:t>
            </w:r>
          </w:p>
        </w:tc>
        <w:tc>
          <w:tcPr>
            <w:tcW w:w="2241" w:type="dxa"/>
            <w:shd w:val="clear" w:color="auto" w:fill="FFFF00"/>
            <w:vAlign w:val="center"/>
          </w:tcPr>
          <w:p w:rsidR="004578C5" w:rsidRPr="00BC79DF" w:rsidRDefault="00190C75" w:rsidP="004578C5">
            <w:pPr>
              <w:jc w:val="center"/>
              <w:rPr>
                <w:rStyle w:val="A1"/>
                <w:sz w:val="23"/>
                <w:szCs w:val="23"/>
              </w:rPr>
            </w:pPr>
            <w:r w:rsidRPr="00BC79DF">
              <w:rPr>
                <w:rStyle w:val="A1"/>
                <w:sz w:val="23"/>
                <w:szCs w:val="23"/>
              </w:rPr>
              <w:t>3.28</w:t>
            </w:r>
          </w:p>
        </w:tc>
        <w:tc>
          <w:tcPr>
            <w:tcW w:w="2242" w:type="dxa"/>
            <w:shd w:val="clear" w:color="auto" w:fill="FFFF00"/>
            <w:vAlign w:val="center"/>
          </w:tcPr>
          <w:p w:rsidR="004578C5" w:rsidRPr="00BC79DF" w:rsidRDefault="00190C75" w:rsidP="004578C5">
            <w:pPr>
              <w:jc w:val="center"/>
              <w:rPr>
                <w:rStyle w:val="A1"/>
                <w:sz w:val="23"/>
                <w:szCs w:val="23"/>
              </w:rPr>
            </w:pPr>
            <w:r w:rsidRPr="00BC79DF">
              <w:rPr>
                <w:rStyle w:val="A1"/>
                <w:sz w:val="23"/>
                <w:szCs w:val="23"/>
              </w:rPr>
              <w:t>1.42</w:t>
            </w:r>
          </w:p>
        </w:tc>
      </w:tr>
      <w:tr w:rsidR="004578C5" w:rsidRPr="009C6864" w:rsidTr="00967B4F">
        <w:tc>
          <w:tcPr>
            <w:tcW w:w="2240" w:type="dxa"/>
            <w:vAlign w:val="center"/>
          </w:tcPr>
          <w:p w:rsidR="004578C5" w:rsidRPr="00BC79DF" w:rsidRDefault="004578C5" w:rsidP="004578C5">
            <w:pPr>
              <w:jc w:val="center"/>
              <w:rPr>
                <w:rStyle w:val="A1"/>
                <w:sz w:val="23"/>
                <w:szCs w:val="23"/>
              </w:rPr>
            </w:pPr>
            <w:r w:rsidRPr="00BC79DF">
              <w:rPr>
                <w:rStyle w:val="A1"/>
                <w:sz w:val="23"/>
                <w:szCs w:val="23"/>
              </w:rPr>
              <w:t>2017</w:t>
            </w:r>
          </w:p>
        </w:tc>
        <w:tc>
          <w:tcPr>
            <w:tcW w:w="2240" w:type="dxa"/>
            <w:vAlign w:val="center"/>
          </w:tcPr>
          <w:p w:rsidR="004578C5" w:rsidRPr="00BC79DF" w:rsidRDefault="004578C5" w:rsidP="004578C5">
            <w:pPr>
              <w:jc w:val="center"/>
              <w:rPr>
                <w:rStyle w:val="A1"/>
                <w:sz w:val="23"/>
                <w:szCs w:val="23"/>
              </w:rPr>
            </w:pPr>
            <w:r w:rsidRPr="00BC79DF">
              <w:rPr>
                <w:rStyle w:val="A1"/>
                <w:sz w:val="23"/>
                <w:szCs w:val="23"/>
              </w:rPr>
              <w:t>10.77</w:t>
            </w:r>
          </w:p>
        </w:tc>
        <w:tc>
          <w:tcPr>
            <w:tcW w:w="2239" w:type="dxa"/>
            <w:vAlign w:val="center"/>
          </w:tcPr>
          <w:p w:rsidR="004578C5" w:rsidRPr="00BC79DF" w:rsidRDefault="004578C5" w:rsidP="004578C5">
            <w:pPr>
              <w:jc w:val="center"/>
              <w:rPr>
                <w:rStyle w:val="A1"/>
                <w:sz w:val="23"/>
                <w:szCs w:val="23"/>
              </w:rPr>
            </w:pPr>
            <w:r w:rsidRPr="00BC79DF">
              <w:rPr>
                <w:rStyle w:val="A1"/>
                <w:sz w:val="23"/>
                <w:szCs w:val="23"/>
              </w:rPr>
              <w:t>14.71</w:t>
            </w:r>
          </w:p>
        </w:tc>
        <w:tc>
          <w:tcPr>
            <w:tcW w:w="2241" w:type="dxa"/>
            <w:vAlign w:val="center"/>
          </w:tcPr>
          <w:p w:rsidR="004578C5" w:rsidRPr="00BC79DF" w:rsidRDefault="004578C5" w:rsidP="004578C5">
            <w:pPr>
              <w:jc w:val="center"/>
              <w:rPr>
                <w:rStyle w:val="A1"/>
                <w:sz w:val="23"/>
                <w:szCs w:val="23"/>
              </w:rPr>
            </w:pPr>
            <w:r w:rsidRPr="00BC79DF">
              <w:rPr>
                <w:rStyle w:val="A1"/>
                <w:sz w:val="23"/>
                <w:szCs w:val="23"/>
              </w:rPr>
              <w:t>17.64</w:t>
            </w:r>
          </w:p>
        </w:tc>
        <w:tc>
          <w:tcPr>
            <w:tcW w:w="2242" w:type="dxa"/>
            <w:vAlign w:val="center"/>
          </w:tcPr>
          <w:p w:rsidR="004578C5" w:rsidRPr="00BC79DF" w:rsidRDefault="004578C5" w:rsidP="004578C5">
            <w:pPr>
              <w:jc w:val="center"/>
              <w:rPr>
                <w:rStyle w:val="A1"/>
                <w:sz w:val="23"/>
                <w:szCs w:val="23"/>
              </w:rPr>
            </w:pPr>
            <w:r w:rsidRPr="00BC79DF">
              <w:rPr>
                <w:rStyle w:val="A1"/>
                <w:sz w:val="23"/>
                <w:szCs w:val="23"/>
              </w:rPr>
              <w:t>17.48</w:t>
            </w:r>
          </w:p>
        </w:tc>
      </w:tr>
      <w:tr w:rsidR="004578C5" w:rsidRPr="009C6864" w:rsidTr="00967B4F">
        <w:tc>
          <w:tcPr>
            <w:tcW w:w="2240" w:type="dxa"/>
            <w:vAlign w:val="center"/>
          </w:tcPr>
          <w:p w:rsidR="004578C5" w:rsidRPr="00BC79DF" w:rsidRDefault="004578C5" w:rsidP="004578C5">
            <w:pPr>
              <w:jc w:val="center"/>
              <w:rPr>
                <w:rStyle w:val="A1"/>
                <w:sz w:val="23"/>
                <w:szCs w:val="23"/>
              </w:rPr>
            </w:pPr>
            <w:r w:rsidRPr="00BC79DF">
              <w:rPr>
                <w:rStyle w:val="A1"/>
                <w:sz w:val="23"/>
                <w:szCs w:val="23"/>
              </w:rPr>
              <w:t>2016</w:t>
            </w:r>
          </w:p>
        </w:tc>
        <w:tc>
          <w:tcPr>
            <w:tcW w:w="2240" w:type="dxa"/>
            <w:vAlign w:val="center"/>
          </w:tcPr>
          <w:p w:rsidR="004578C5" w:rsidRPr="00BC79DF" w:rsidRDefault="004578C5" w:rsidP="004578C5">
            <w:pPr>
              <w:jc w:val="center"/>
              <w:rPr>
                <w:rStyle w:val="A1"/>
                <w:sz w:val="23"/>
                <w:szCs w:val="23"/>
              </w:rPr>
            </w:pPr>
            <w:r w:rsidRPr="00BC79DF">
              <w:rPr>
                <w:rStyle w:val="A1"/>
                <w:sz w:val="23"/>
                <w:szCs w:val="23"/>
              </w:rPr>
              <w:t>10.72</w:t>
            </w:r>
          </w:p>
        </w:tc>
        <w:tc>
          <w:tcPr>
            <w:tcW w:w="2239" w:type="dxa"/>
            <w:vAlign w:val="center"/>
          </w:tcPr>
          <w:p w:rsidR="004578C5" w:rsidRPr="00BC79DF" w:rsidRDefault="004578C5" w:rsidP="004578C5">
            <w:pPr>
              <w:jc w:val="center"/>
              <w:rPr>
                <w:rStyle w:val="A1"/>
                <w:sz w:val="23"/>
                <w:szCs w:val="23"/>
              </w:rPr>
            </w:pPr>
            <w:r w:rsidRPr="00BC79DF">
              <w:rPr>
                <w:rStyle w:val="A1"/>
                <w:sz w:val="23"/>
                <w:szCs w:val="23"/>
              </w:rPr>
              <w:t>18.26</w:t>
            </w:r>
          </w:p>
        </w:tc>
        <w:tc>
          <w:tcPr>
            <w:tcW w:w="2241" w:type="dxa"/>
            <w:vAlign w:val="center"/>
          </w:tcPr>
          <w:p w:rsidR="004578C5" w:rsidRPr="00BC79DF" w:rsidRDefault="004578C5" w:rsidP="004578C5">
            <w:pPr>
              <w:jc w:val="center"/>
              <w:rPr>
                <w:rStyle w:val="A1"/>
                <w:sz w:val="23"/>
                <w:szCs w:val="23"/>
              </w:rPr>
            </w:pPr>
            <w:r w:rsidRPr="00BC79DF">
              <w:rPr>
                <w:rStyle w:val="A1"/>
                <w:sz w:val="23"/>
                <w:szCs w:val="23"/>
              </w:rPr>
              <w:t>21.51</w:t>
            </w:r>
          </w:p>
        </w:tc>
        <w:tc>
          <w:tcPr>
            <w:tcW w:w="2242" w:type="dxa"/>
            <w:vAlign w:val="center"/>
          </w:tcPr>
          <w:p w:rsidR="004578C5" w:rsidRPr="00BC79DF" w:rsidRDefault="004578C5" w:rsidP="004578C5">
            <w:pPr>
              <w:jc w:val="center"/>
              <w:rPr>
                <w:rStyle w:val="A1"/>
                <w:sz w:val="23"/>
                <w:szCs w:val="23"/>
              </w:rPr>
            </w:pPr>
            <w:r w:rsidRPr="00BC79DF">
              <w:rPr>
                <w:rStyle w:val="A1"/>
                <w:sz w:val="23"/>
                <w:szCs w:val="23"/>
              </w:rPr>
              <w:t>15.32</w:t>
            </w:r>
          </w:p>
        </w:tc>
      </w:tr>
      <w:tr w:rsidR="004578C5" w:rsidRPr="009C6864" w:rsidTr="00967B4F">
        <w:tc>
          <w:tcPr>
            <w:tcW w:w="2240" w:type="dxa"/>
            <w:shd w:val="clear" w:color="auto" w:fill="FFFF00"/>
            <w:vAlign w:val="center"/>
          </w:tcPr>
          <w:p w:rsidR="004578C5" w:rsidRPr="00BC79DF" w:rsidRDefault="004578C5" w:rsidP="004578C5">
            <w:pPr>
              <w:jc w:val="center"/>
              <w:rPr>
                <w:rStyle w:val="A1"/>
                <w:sz w:val="23"/>
                <w:szCs w:val="23"/>
              </w:rPr>
            </w:pPr>
            <w:r w:rsidRPr="00BC79DF">
              <w:rPr>
                <w:rStyle w:val="A1"/>
                <w:sz w:val="23"/>
                <w:szCs w:val="23"/>
              </w:rPr>
              <w:t>Difference</w:t>
            </w:r>
          </w:p>
        </w:tc>
        <w:tc>
          <w:tcPr>
            <w:tcW w:w="2240" w:type="dxa"/>
            <w:shd w:val="clear" w:color="auto" w:fill="FFFF00"/>
            <w:vAlign w:val="center"/>
          </w:tcPr>
          <w:p w:rsidR="004578C5" w:rsidRPr="00BC79DF" w:rsidRDefault="00190C75" w:rsidP="004578C5">
            <w:pPr>
              <w:jc w:val="center"/>
              <w:rPr>
                <w:rStyle w:val="A1"/>
                <w:sz w:val="23"/>
                <w:szCs w:val="23"/>
              </w:rPr>
            </w:pPr>
            <w:r w:rsidRPr="00BC79DF">
              <w:rPr>
                <w:rStyle w:val="A1"/>
                <w:sz w:val="23"/>
                <w:szCs w:val="23"/>
              </w:rPr>
              <w:t>0.05</w:t>
            </w:r>
          </w:p>
        </w:tc>
        <w:tc>
          <w:tcPr>
            <w:tcW w:w="2239" w:type="dxa"/>
            <w:shd w:val="clear" w:color="auto" w:fill="FFFF00"/>
            <w:vAlign w:val="center"/>
          </w:tcPr>
          <w:p w:rsidR="004578C5" w:rsidRPr="00BC79DF" w:rsidRDefault="00190C75" w:rsidP="004578C5">
            <w:pPr>
              <w:jc w:val="center"/>
              <w:rPr>
                <w:rStyle w:val="A1"/>
                <w:sz w:val="23"/>
                <w:szCs w:val="23"/>
              </w:rPr>
            </w:pPr>
            <w:r w:rsidRPr="00BC79DF">
              <w:rPr>
                <w:rStyle w:val="A1"/>
                <w:sz w:val="23"/>
                <w:szCs w:val="23"/>
              </w:rPr>
              <w:t>-3.55</w:t>
            </w:r>
          </w:p>
        </w:tc>
        <w:tc>
          <w:tcPr>
            <w:tcW w:w="2241" w:type="dxa"/>
            <w:shd w:val="clear" w:color="auto" w:fill="FFFF00"/>
            <w:vAlign w:val="center"/>
          </w:tcPr>
          <w:p w:rsidR="004578C5" w:rsidRPr="00BC79DF" w:rsidRDefault="00190C75" w:rsidP="004578C5">
            <w:pPr>
              <w:jc w:val="center"/>
              <w:rPr>
                <w:rStyle w:val="A1"/>
                <w:sz w:val="23"/>
                <w:szCs w:val="23"/>
              </w:rPr>
            </w:pPr>
            <w:r w:rsidRPr="00BC79DF">
              <w:rPr>
                <w:rStyle w:val="A1"/>
                <w:sz w:val="23"/>
                <w:szCs w:val="23"/>
              </w:rPr>
              <w:t>-3.87</w:t>
            </w:r>
          </w:p>
        </w:tc>
        <w:tc>
          <w:tcPr>
            <w:tcW w:w="2242" w:type="dxa"/>
            <w:shd w:val="clear" w:color="auto" w:fill="FFFF00"/>
            <w:vAlign w:val="center"/>
          </w:tcPr>
          <w:p w:rsidR="004578C5" w:rsidRPr="00BC79DF" w:rsidRDefault="00190C75" w:rsidP="004578C5">
            <w:pPr>
              <w:jc w:val="center"/>
              <w:rPr>
                <w:rStyle w:val="A1"/>
                <w:sz w:val="23"/>
                <w:szCs w:val="23"/>
              </w:rPr>
            </w:pPr>
            <w:r w:rsidRPr="00BC79DF">
              <w:rPr>
                <w:rStyle w:val="A1"/>
                <w:sz w:val="23"/>
                <w:szCs w:val="23"/>
              </w:rPr>
              <w:t>2.16</w:t>
            </w:r>
          </w:p>
        </w:tc>
      </w:tr>
      <w:tr w:rsidR="005949B1" w:rsidRPr="009C6864" w:rsidTr="00967B4F">
        <w:tc>
          <w:tcPr>
            <w:tcW w:w="2240" w:type="dxa"/>
            <w:vAlign w:val="center"/>
          </w:tcPr>
          <w:p w:rsidR="005949B1" w:rsidRPr="00BC79DF" w:rsidRDefault="005949B1" w:rsidP="005949B1">
            <w:pPr>
              <w:jc w:val="center"/>
              <w:rPr>
                <w:rStyle w:val="A1"/>
                <w:sz w:val="23"/>
                <w:szCs w:val="23"/>
              </w:rPr>
            </w:pPr>
            <w:r w:rsidRPr="00BC79DF">
              <w:rPr>
                <w:rStyle w:val="A1"/>
                <w:sz w:val="23"/>
                <w:szCs w:val="23"/>
              </w:rPr>
              <w:t>2018</w:t>
            </w:r>
          </w:p>
        </w:tc>
        <w:tc>
          <w:tcPr>
            <w:tcW w:w="2240" w:type="dxa"/>
            <w:vAlign w:val="center"/>
          </w:tcPr>
          <w:p w:rsidR="005949B1" w:rsidRPr="00BC79DF" w:rsidRDefault="005949B1" w:rsidP="005949B1">
            <w:pPr>
              <w:jc w:val="center"/>
              <w:rPr>
                <w:rStyle w:val="A1"/>
                <w:sz w:val="23"/>
                <w:szCs w:val="23"/>
              </w:rPr>
            </w:pPr>
            <w:r w:rsidRPr="00BC79DF">
              <w:rPr>
                <w:rStyle w:val="A1"/>
                <w:sz w:val="23"/>
                <w:szCs w:val="23"/>
              </w:rPr>
              <w:t>17.95</w:t>
            </w:r>
          </w:p>
        </w:tc>
        <w:tc>
          <w:tcPr>
            <w:tcW w:w="2239" w:type="dxa"/>
            <w:vAlign w:val="center"/>
          </w:tcPr>
          <w:p w:rsidR="005949B1" w:rsidRPr="00BC79DF" w:rsidRDefault="005949B1" w:rsidP="005949B1">
            <w:pPr>
              <w:jc w:val="center"/>
              <w:rPr>
                <w:rStyle w:val="A1"/>
                <w:sz w:val="23"/>
                <w:szCs w:val="23"/>
              </w:rPr>
            </w:pPr>
            <w:r w:rsidRPr="00BC79DF">
              <w:rPr>
                <w:rStyle w:val="A1"/>
                <w:sz w:val="23"/>
                <w:szCs w:val="23"/>
              </w:rPr>
              <w:t>17.95</w:t>
            </w:r>
          </w:p>
        </w:tc>
        <w:tc>
          <w:tcPr>
            <w:tcW w:w="2241" w:type="dxa"/>
            <w:vAlign w:val="center"/>
          </w:tcPr>
          <w:p w:rsidR="005949B1" w:rsidRPr="00BC79DF" w:rsidRDefault="005949B1" w:rsidP="005949B1">
            <w:pPr>
              <w:jc w:val="center"/>
              <w:rPr>
                <w:rStyle w:val="A1"/>
                <w:sz w:val="23"/>
                <w:szCs w:val="23"/>
              </w:rPr>
            </w:pPr>
            <w:r w:rsidRPr="00BC79DF">
              <w:rPr>
                <w:rStyle w:val="A1"/>
                <w:sz w:val="23"/>
                <w:szCs w:val="23"/>
              </w:rPr>
              <w:t>21.64</w:t>
            </w:r>
          </w:p>
        </w:tc>
        <w:tc>
          <w:tcPr>
            <w:tcW w:w="2242" w:type="dxa"/>
            <w:vAlign w:val="center"/>
          </w:tcPr>
          <w:p w:rsidR="005949B1" w:rsidRPr="00BC79DF" w:rsidRDefault="005949B1" w:rsidP="005949B1">
            <w:pPr>
              <w:jc w:val="center"/>
              <w:rPr>
                <w:rStyle w:val="A1"/>
                <w:sz w:val="23"/>
                <w:szCs w:val="23"/>
              </w:rPr>
            </w:pPr>
            <w:r w:rsidRPr="00BC79DF">
              <w:rPr>
                <w:rStyle w:val="A1"/>
                <w:sz w:val="23"/>
                <w:szCs w:val="23"/>
              </w:rPr>
              <w:t>17.75</w:t>
            </w:r>
          </w:p>
        </w:tc>
      </w:tr>
      <w:tr w:rsidR="005949B1" w:rsidRPr="009C6864" w:rsidTr="00967B4F">
        <w:tc>
          <w:tcPr>
            <w:tcW w:w="2240" w:type="dxa"/>
            <w:vAlign w:val="center"/>
          </w:tcPr>
          <w:p w:rsidR="005949B1" w:rsidRPr="00BC79DF" w:rsidRDefault="005949B1" w:rsidP="005949B1">
            <w:pPr>
              <w:jc w:val="center"/>
              <w:rPr>
                <w:rStyle w:val="A1"/>
                <w:sz w:val="23"/>
                <w:szCs w:val="23"/>
              </w:rPr>
            </w:pPr>
            <w:r w:rsidRPr="00BC79DF">
              <w:rPr>
                <w:rStyle w:val="A1"/>
                <w:sz w:val="23"/>
                <w:szCs w:val="23"/>
              </w:rPr>
              <w:t>2016</w:t>
            </w:r>
          </w:p>
        </w:tc>
        <w:tc>
          <w:tcPr>
            <w:tcW w:w="2240" w:type="dxa"/>
            <w:vAlign w:val="center"/>
          </w:tcPr>
          <w:p w:rsidR="005949B1" w:rsidRPr="00BC79DF" w:rsidRDefault="005949B1" w:rsidP="005949B1">
            <w:pPr>
              <w:jc w:val="center"/>
              <w:rPr>
                <w:rStyle w:val="A1"/>
                <w:sz w:val="23"/>
                <w:szCs w:val="23"/>
              </w:rPr>
            </w:pPr>
            <w:r w:rsidRPr="00BC79DF">
              <w:rPr>
                <w:rStyle w:val="A1"/>
                <w:sz w:val="23"/>
                <w:szCs w:val="23"/>
              </w:rPr>
              <w:t>10.72</w:t>
            </w:r>
          </w:p>
        </w:tc>
        <w:tc>
          <w:tcPr>
            <w:tcW w:w="2239" w:type="dxa"/>
            <w:vAlign w:val="center"/>
          </w:tcPr>
          <w:p w:rsidR="005949B1" w:rsidRPr="00BC79DF" w:rsidRDefault="005949B1" w:rsidP="005949B1">
            <w:pPr>
              <w:jc w:val="center"/>
              <w:rPr>
                <w:rStyle w:val="A1"/>
                <w:sz w:val="23"/>
                <w:szCs w:val="23"/>
              </w:rPr>
            </w:pPr>
            <w:r w:rsidRPr="00BC79DF">
              <w:rPr>
                <w:rStyle w:val="A1"/>
                <w:sz w:val="23"/>
                <w:szCs w:val="23"/>
              </w:rPr>
              <w:t>18.26</w:t>
            </w:r>
          </w:p>
        </w:tc>
        <w:tc>
          <w:tcPr>
            <w:tcW w:w="2241" w:type="dxa"/>
            <w:vAlign w:val="center"/>
          </w:tcPr>
          <w:p w:rsidR="005949B1" w:rsidRPr="00BC79DF" w:rsidRDefault="005949B1" w:rsidP="005949B1">
            <w:pPr>
              <w:jc w:val="center"/>
              <w:rPr>
                <w:rStyle w:val="A1"/>
                <w:sz w:val="23"/>
                <w:szCs w:val="23"/>
              </w:rPr>
            </w:pPr>
            <w:r w:rsidRPr="00BC79DF">
              <w:rPr>
                <w:rStyle w:val="A1"/>
                <w:sz w:val="23"/>
                <w:szCs w:val="23"/>
              </w:rPr>
              <w:t>21.51</w:t>
            </w:r>
          </w:p>
        </w:tc>
        <w:tc>
          <w:tcPr>
            <w:tcW w:w="2242" w:type="dxa"/>
            <w:vAlign w:val="center"/>
          </w:tcPr>
          <w:p w:rsidR="005949B1" w:rsidRPr="00BC79DF" w:rsidRDefault="005949B1" w:rsidP="005949B1">
            <w:pPr>
              <w:jc w:val="center"/>
              <w:rPr>
                <w:rStyle w:val="A1"/>
                <w:sz w:val="23"/>
                <w:szCs w:val="23"/>
              </w:rPr>
            </w:pPr>
            <w:r w:rsidRPr="00BC79DF">
              <w:rPr>
                <w:rStyle w:val="A1"/>
                <w:sz w:val="23"/>
                <w:szCs w:val="23"/>
              </w:rPr>
              <w:t>15.32</w:t>
            </w:r>
          </w:p>
        </w:tc>
      </w:tr>
      <w:tr w:rsidR="005949B1" w:rsidRPr="009C6864" w:rsidTr="00967B4F">
        <w:tc>
          <w:tcPr>
            <w:tcW w:w="2240" w:type="dxa"/>
            <w:shd w:val="clear" w:color="auto" w:fill="FFFF00"/>
            <w:vAlign w:val="center"/>
          </w:tcPr>
          <w:p w:rsidR="005949B1" w:rsidRPr="00BC79DF" w:rsidRDefault="005949B1" w:rsidP="005949B1">
            <w:pPr>
              <w:jc w:val="center"/>
              <w:rPr>
                <w:rStyle w:val="A1"/>
                <w:sz w:val="23"/>
                <w:szCs w:val="23"/>
              </w:rPr>
            </w:pPr>
            <w:r w:rsidRPr="00BC79DF">
              <w:rPr>
                <w:rStyle w:val="A1"/>
                <w:sz w:val="23"/>
                <w:szCs w:val="23"/>
              </w:rPr>
              <w:t>Difference</w:t>
            </w:r>
          </w:p>
        </w:tc>
        <w:tc>
          <w:tcPr>
            <w:tcW w:w="2240" w:type="dxa"/>
            <w:shd w:val="clear" w:color="auto" w:fill="FFFF00"/>
            <w:vAlign w:val="center"/>
          </w:tcPr>
          <w:p w:rsidR="005949B1" w:rsidRPr="00BC79DF" w:rsidRDefault="00190C75" w:rsidP="005949B1">
            <w:pPr>
              <w:jc w:val="center"/>
              <w:rPr>
                <w:rStyle w:val="A1"/>
                <w:sz w:val="23"/>
                <w:szCs w:val="23"/>
              </w:rPr>
            </w:pPr>
            <w:r w:rsidRPr="00BC79DF">
              <w:rPr>
                <w:rStyle w:val="A1"/>
                <w:sz w:val="23"/>
                <w:szCs w:val="23"/>
              </w:rPr>
              <w:t>7.23</w:t>
            </w:r>
          </w:p>
        </w:tc>
        <w:tc>
          <w:tcPr>
            <w:tcW w:w="2239" w:type="dxa"/>
            <w:shd w:val="clear" w:color="auto" w:fill="FFFF00"/>
            <w:vAlign w:val="center"/>
          </w:tcPr>
          <w:p w:rsidR="005949B1" w:rsidRPr="00BC79DF" w:rsidRDefault="00190C75" w:rsidP="005949B1">
            <w:pPr>
              <w:jc w:val="center"/>
              <w:rPr>
                <w:rStyle w:val="A1"/>
                <w:sz w:val="23"/>
                <w:szCs w:val="23"/>
              </w:rPr>
            </w:pPr>
            <w:r w:rsidRPr="00BC79DF">
              <w:rPr>
                <w:rStyle w:val="A1"/>
                <w:sz w:val="23"/>
                <w:szCs w:val="23"/>
              </w:rPr>
              <w:t>-0.31</w:t>
            </w:r>
          </w:p>
        </w:tc>
        <w:tc>
          <w:tcPr>
            <w:tcW w:w="2241" w:type="dxa"/>
            <w:shd w:val="clear" w:color="auto" w:fill="FFFF00"/>
            <w:vAlign w:val="center"/>
          </w:tcPr>
          <w:p w:rsidR="005949B1" w:rsidRPr="00BC79DF" w:rsidRDefault="00190C75" w:rsidP="005949B1">
            <w:pPr>
              <w:jc w:val="center"/>
              <w:rPr>
                <w:rStyle w:val="A1"/>
                <w:sz w:val="23"/>
                <w:szCs w:val="23"/>
              </w:rPr>
            </w:pPr>
            <w:r w:rsidRPr="00BC79DF">
              <w:rPr>
                <w:rStyle w:val="A1"/>
                <w:sz w:val="23"/>
                <w:szCs w:val="23"/>
              </w:rPr>
              <w:t>0.13</w:t>
            </w:r>
          </w:p>
        </w:tc>
        <w:tc>
          <w:tcPr>
            <w:tcW w:w="2242" w:type="dxa"/>
            <w:shd w:val="clear" w:color="auto" w:fill="FFFF00"/>
            <w:vAlign w:val="center"/>
          </w:tcPr>
          <w:p w:rsidR="005949B1" w:rsidRPr="00BC79DF" w:rsidRDefault="00190C75" w:rsidP="005949B1">
            <w:pPr>
              <w:jc w:val="center"/>
              <w:rPr>
                <w:rStyle w:val="A1"/>
                <w:sz w:val="23"/>
                <w:szCs w:val="23"/>
              </w:rPr>
            </w:pPr>
            <w:r w:rsidRPr="00BC79DF">
              <w:rPr>
                <w:rStyle w:val="A1"/>
                <w:sz w:val="23"/>
                <w:szCs w:val="23"/>
              </w:rPr>
              <w:t>2.43</w:t>
            </w:r>
          </w:p>
        </w:tc>
      </w:tr>
      <w:tr w:rsidR="005949B1" w:rsidRPr="009C6864" w:rsidTr="00967B4F">
        <w:tc>
          <w:tcPr>
            <w:tcW w:w="2240" w:type="dxa"/>
            <w:vAlign w:val="center"/>
          </w:tcPr>
          <w:p w:rsidR="005949B1" w:rsidRPr="00BC79DF" w:rsidRDefault="005949B1" w:rsidP="005949B1">
            <w:pPr>
              <w:jc w:val="center"/>
              <w:rPr>
                <w:rStyle w:val="A1"/>
                <w:sz w:val="23"/>
                <w:szCs w:val="23"/>
              </w:rPr>
            </w:pPr>
            <w:r w:rsidRPr="00BC79DF">
              <w:rPr>
                <w:rStyle w:val="A1"/>
                <w:sz w:val="23"/>
                <w:szCs w:val="23"/>
              </w:rPr>
              <w:t>2018</w:t>
            </w:r>
          </w:p>
        </w:tc>
        <w:tc>
          <w:tcPr>
            <w:tcW w:w="2240" w:type="dxa"/>
            <w:vAlign w:val="center"/>
          </w:tcPr>
          <w:p w:rsidR="005949B1" w:rsidRPr="00BC79DF" w:rsidRDefault="005949B1" w:rsidP="005949B1">
            <w:pPr>
              <w:jc w:val="center"/>
              <w:rPr>
                <w:rStyle w:val="A1"/>
                <w:sz w:val="23"/>
                <w:szCs w:val="23"/>
              </w:rPr>
            </w:pPr>
            <w:r w:rsidRPr="00BC79DF">
              <w:rPr>
                <w:rStyle w:val="A1"/>
                <w:sz w:val="23"/>
                <w:szCs w:val="23"/>
              </w:rPr>
              <w:t>17.95</w:t>
            </w:r>
          </w:p>
        </w:tc>
        <w:tc>
          <w:tcPr>
            <w:tcW w:w="2239" w:type="dxa"/>
            <w:vAlign w:val="center"/>
          </w:tcPr>
          <w:p w:rsidR="005949B1" w:rsidRPr="00BC79DF" w:rsidRDefault="005949B1" w:rsidP="005949B1">
            <w:pPr>
              <w:jc w:val="center"/>
              <w:rPr>
                <w:rStyle w:val="A1"/>
                <w:sz w:val="23"/>
                <w:szCs w:val="23"/>
              </w:rPr>
            </w:pPr>
            <w:r w:rsidRPr="00BC79DF">
              <w:rPr>
                <w:rStyle w:val="A1"/>
                <w:sz w:val="23"/>
                <w:szCs w:val="23"/>
              </w:rPr>
              <w:t>17.95</w:t>
            </w:r>
          </w:p>
        </w:tc>
        <w:tc>
          <w:tcPr>
            <w:tcW w:w="2241" w:type="dxa"/>
            <w:vAlign w:val="center"/>
          </w:tcPr>
          <w:p w:rsidR="005949B1" w:rsidRPr="00BC79DF" w:rsidRDefault="005949B1" w:rsidP="005949B1">
            <w:pPr>
              <w:jc w:val="center"/>
              <w:rPr>
                <w:rStyle w:val="A1"/>
                <w:sz w:val="23"/>
                <w:szCs w:val="23"/>
              </w:rPr>
            </w:pPr>
            <w:r w:rsidRPr="00BC79DF">
              <w:rPr>
                <w:rStyle w:val="A1"/>
                <w:sz w:val="23"/>
                <w:szCs w:val="23"/>
              </w:rPr>
              <w:t>21.64</w:t>
            </w:r>
          </w:p>
        </w:tc>
        <w:tc>
          <w:tcPr>
            <w:tcW w:w="2242" w:type="dxa"/>
            <w:vAlign w:val="center"/>
          </w:tcPr>
          <w:p w:rsidR="005949B1" w:rsidRPr="00BC79DF" w:rsidRDefault="005949B1" w:rsidP="005949B1">
            <w:pPr>
              <w:jc w:val="center"/>
              <w:rPr>
                <w:rStyle w:val="A1"/>
                <w:sz w:val="23"/>
                <w:szCs w:val="23"/>
              </w:rPr>
            </w:pPr>
            <w:r w:rsidRPr="00BC79DF">
              <w:rPr>
                <w:rStyle w:val="A1"/>
                <w:sz w:val="23"/>
                <w:szCs w:val="23"/>
              </w:rPr>
              <w:t>17.75</w:t>
            </w:r>
          </w:p>
        </w:tc>
      </w:tr>
      <w:tr w:rsidR="005949B1" w:rsidRPr="009C6864" w:rsidTr="00967B4F">
        <w:tc>
          <w:tcPr>
            <w:tcW w:w="2240" w:type="dxa"/>
            <w:vAlign w:val="center"/>
          </w:tcPr>
          <w:p w:rsidR="005949B1" w:rsidRPr="00BC79DF" w:rsidRDefault="005949B1" w:rsidP="005949B1">
            <w:pPr>
              <w:jc w:val="center"/>
              <w:rPr>
                <w:rStyle w:val="A1"/>
                <w:sz w:val="23"/>
                <w:szCs w:val="23"/>
              </w:rPr>
            </w:pPr>
            <w:r w:rsidRPr="00BC79DF">
              <w:rPr>
                <w:rStyle w:val="A1"/>
                <w:sz w:val="23"/>
                <w:szCs w:val="23"/>
              </w:rPr>
              <w:t>2017</w:t>
            </w:r>
          </w:p>
        </w:tc>
        <w:tc>
          <w:tcPr>
            <w:tcW w:w="2240" w:type="dxa"/>
            <w:vAlign w:val="center"/>
          </w:tcPr>
          <w:p w:rsidR="005949B1" w:rsidRPr="00BC79DF" w:rsidRDefault="005949B1" w:rsidP="005949B1">
            <w:pPr>
              <w:jc w:val="center"/>
              <w:rPr>
                <w:rStyle w:val="A1"/>
                <w:sz w:val="23"/>
                <w:szCs w:val="23"/>
              </w:rPr>
            </w:pPr>
            <w:r w:rsidRPr="00BC79DF">
              <w:rPr>
                <w:rStyle w:val="A1"/>
                <w:sz w:val="23"/>
                <w:szCs w:val="23"/>
              </w:rPr>
              <w:t>10.77</w:t>
            </w:r>
          </w:p>
        </w:tc>
        <w:tc>
          <w:tcPr>
            <w:tcW w:w="2239" w:type="dxa"/>
            <w:vAlign w:val="center"/>
          </w:tcPr>
          <w:p w:rsidR="005949B1" w:rsidRPr="00BC79DF" w:rsidRDefault="005949B1" w:rsidP="005949B1">
            <w:pPr>
              <w:jc w:val="center"/>
              <w:rPr>
                <w:rStyle w:val="A1"/>
                <w:sz w:val="23"/>
                <w:szCs w:val="23"/>
              </w:rPr>
            </w:pPr>
            <w:r w:rsidRPr="00BC79DF">
              <w:rPr>
                <w:rStyle w:val="A1"/>
                <w:sz w:val="23"/>
                <w:szCs w:val="23"/>
              </w:rPr>
              <w:t>14.71</w:t>
            </w:r>
          </w:p>
        </w:tc>
        <w:tc>
          <w:tcPr>
            <w:tcW w:w="2241" w:type="dxa"/>
            <w:vAlign w:val="center"/>
          </w:tcPr>
          <w:p w:rsidR="005949B1" w:rsidRPr="00BC79DF" w:rsidRDefault="005949B1" w:rsidP="005949B1">
            <w:pPr>
              <w:jc w:val="center"/>
              <w:rPr>
                <w:rStyle w:val="A1"/>
                <w:sz w:val="23"/>
                <w:szCs w:val="23"/>
              </w:rPr>
            </w:pPr>
            <w:r w:rsidRPr="00BC79DF">
              <w:rPr>
                <w:rStyle w:val="A1"/>
                <w:sz w:val="23"/>
                <w:szCs w:val="23"/>
              </w:rPr>
              <w:t>17.64</w:t>
            </w:r>
          </w:p>
        </w:tc>
        <w:tc>
          <w:tcPr>
            <w:tcW w:w="2242" w:type="dxa"/>
            <w:vAlign w:val="center"/>
          </w:tcPr>
          <w:p w:rsidR="005949B1" w:rsidRPr="00BC79DF" w:rsidRDefault="005949B1" w:rsidP="005949B1">
            <w:pPr>
              <w:jc w:val="center"/>
              <w:rPr>
                <w:rStyle w:val="A1"/>
                <w:sz w:val="23"/>
                <w:szCs w:val="23"/>
              </w:rPr>
            </w:pPr>
            <w:r w:rsidRPr="00BC79DF">
              <w:rPr>
                <w:rStyle w:val="A1"/>
                <w:sz w:val="23"/>
                <w:szCs w:val="23"/>
              </w:rPr>
              <w:t>17.48</w:t>
            </w:r>
          </w:p>
        </w:tc>
      </w:tr>
      <w:tr w:rsidR="005949B1" w:rsidRPr="009C6864" w:rsidTr="00967B4F">
        <w:tc>
          <w:tcPr>
            <w:tcW w:w="2240" w:type="dxa"/>
            <w:shd w:val="clear" w:color="auto" w:fill="FFFF00"/>
            <w:vAlign w:val="center"/>
          </w:tcPr>
          <w:p w:rsidR="005949B1" w:rsidRPr="00BC79DF" w:rsidRDefault="005949B1" w:rsidP="005949B1">
            <w:pPr>
              <w:jc w:val="center"/>
              <w:rPr>
                <w:rStyle w:val="A1"/>
                <w:sz w:val="23"/>
                <w:szCs w:val="23"/>
              </w:rPr>
            </w:pPr>
            <w:r w:rsidRPr="00BC79DF">
              <w:rPr>
                <w:rStyle w:val="A1"/>
                <w:sz w:val="23"/>
                <w:szCs w:val="23"/>
              </w:rPr>
              <w:t>Difference</w:t>
            </w:r>
          </w:p>
        </w:tc>
        <w:tc>
          <w:tcPr>
            <w:tcW w:w="2240" w:type="dxa"/>
            <w:shd w:val="clear" w:color="auto" w:fill="FFFF00"/>
            <w:vAlign w:val="center"/>
          </w:tcPr>
          <w:p w:rsidR="005949B1" w:rsidRPr="00BC79DF" w:rsidRDefault="00190C75" w:rsidP="005949B1">
            <w:pPr>
              <w:jc w:val="center"/>
              <w:rPr>
                <w:rStyle w:val="A1"/>
                <w:sz w:val="23"/>
                <w:szCs w:val="23"/>
              </w:rPr>
            </w:pPr>
            <w:r w:rsidRPr="00BC79DF">
              <w:rPr>
                <w:rStyle w:val="A1"/>
                <w:sz w:val="23"/>
                <w:szCs w:val="23"/>
              </w:rPr>
              <w:t>7.18</w:t>
            </w:r>
          </w:p>
        </w:tc>
        <w:tc>
          <w:tcPr>
            <w:tcW w:w="2239" w:type="dxa"/>
            <w:shd w:val="clear" w:color="auto" w:fill="FFFF00"/>
            <w:vAlign w:val="center"/>
          </w:tcPr>
          <w:p w:rsidR="005949B1" w:rsidRPr="00BC79DF" w:rsidRDefault="0064074C" w:rsidP="005949B1">
            <w:pPr>
              <w:jc w:val="center"/>
              <w:rPr>
                <w:rStyle w:val="A1"/>
                <w:sz w:val="23"/>
                <w:szCs w:val="23"/>
              </w:rPr>
            </w:pPr>
            <w:r w:rsidRPr="00BC79DF">
              <w:rPr>
                <w:rStyle w:val="A1"/>
                <w:sz w:val="23"/>
                <w:szCs w:val="23"/>
              </w:rPr>
              <w:t>3.24</w:t>
            </w:r>
          </w:p>
        </w:tc>
        <w:tc>
          <w:tcPr>
            <w:tcW w:w="2241" w:type="dxa"/>
            <w:shd w:val="clear" w:color="auto" w:fill="FFFF00"/>
            <w:vAlign w:val="center"/>
          </w:tcPr>
          <w:p w:rsidR="005949B1" w:rsidRPr="00BC79DF" w:rsidRDefault="0064074C" w:rsidP="005949B1">
            <w:pPr>
              <w:jc w:val="center"/>
              <w:rPr>
                <w:rStyle w:val="A1"/>
                <w:sz w:val="23"/>
                <w:szCs w:val="23"/>
              </w:rPr>
            </w:pPr>
            <w:r w:rsidRPr="00BC79DF">
              <w:rPr>
                <w:rStyle w:val="A1"/>
                <w:sz w:val="23"/>
                <w:szCs w:val="23"/>
              </w:rPr>
              <w:t>4.00</w:t>
            </w:r>
          </w:p>
        </w:tc>
        <w:tc>
          <w:tcPr>
            <w:tcW w:w="2242" w:type="dxa"/>
            <w:shd w:val="clear" w:color="auto" w:fill="FFFF00"/>
            <w:vAlign w:val="center"/>
          </w:tcPr>
          <w:p w:rsidR="005949B1" w:rsidRPr="00BC79DF" w:rsidRDefault="0064074C" w:rsidP="005949B1">
            <w:pPr>
              <w:jc w:val="center"/>
              <w:rPr>
                <w:rStyle w:val="A1"/>
                <w:sz w:val="23"/>
                <w:szCs w:val="23"/>
              </w:rPr>
            </w:pPr>
            <w:r w:rsidRPr="00BC79DF">
              <w:rPr>
                <w:rStyle w:val="A1"/>
                <w:sz w:val="23"/>
                <w:szCs w:val="23"/>
              </w:rPr>
              <w:t>0.27</w:t>
            </w:r>
          </w:p>
        </w:tc>
      </w:tr>
    </w:tbl>
    <w:p w:rsidR="00710304" w:rsidRDefault="00710304" w:rsidP="00884146">
      <w:pPr>
        <w:spacing w:after="0" w:line="240" w:lineRule="auto"/>
        <w:jc w:val="both"/>
        <w:rPr>
          <w:rStyle w:val="A1"/>
          <w:sz w:val="24"/>
          <w:szCs w:val="24"/>
        </w:rPr>
      </w:pPr>
    </w:p>
    <w:p w:rsidR="00710304" w:rsidRDefault="00710304" w:rsidP="00884146">
      <w:pPr>
        <w:spacing w:after="0" w:line="240" w:lineRule="auto"/>
        <w:jc w:val="both"/>
        <w:rPr>
          <w:rStyle w:val="A1"/>
          <w:sz w:val="24"/>
          <w:szCs w:val="24"/>
        </w:rPr>
      </w:pPr>
    </w:p>
    <w:p w:rsidR="00BC79DF" w:rsidRDefault="00BC79DF" w:rsidP="00376B78">
      <w:pPr>
        <w:spacing w:after="0" w:line="240" w:lineRule="auto"/>
        <w:jc w:val="both"/>
        <w:rPr>
          <w:rStyle w:val="A1"/>
        </w:rPr>
      </w:pPr>
    </w:p>
    <w:p w:rsidR="00BC79DF" w:rsidRDefault="00BC79DF" w:rsidP="00376B78">
      <w:pPr>
        <w:spacing w:after="0" w:line="240" w:lineRule="auto"/>
        <w:jc w:val="both"/>
        <w:rPr>
          <w:rStyle w:val="A1"/>
        </w:rPr>
      </w:pPr>
    </w:p>
    <w:p w:rsidR="00417992" w:rsidRDefault="00417992" w:rsidP="00376B78">
      <w:pPr>
        <w:spacing w:after="0" w:line="240" w:lineRule="auto"/>
        <w:jc w:val="both"/>
        <w:rPr>
          <w:rStyle w:val="A1"/>
        </w:rPr>
      </w:pPr>
    </w:p>
    <w:p w:rsidR="00417992" w:rsidRDefault="00417992" w:rsidP="00376B78">
      <w:pPr>
        <w:spacing w:after="0" w:line="240" w:lineRule="auto"/>
        <w:jc w:val="both"/>
        <w:rPr>
          <w:rStyle w:val="A1"/>
        </w:rPr>
      </w:pPr>
    </w:p>
    <w:p w:rsidR="00417992" w:rsidRDefault="00417992" w:rsidP="00376B78">
      <w:pPr>
        <w:spacing w:after="0" w:line="240" w:lineRule="auto"/>
        <w:jc w:val="both"/>
        <w:rPr>
          <w:rStyle w:val="A1"/>
        </w:rPr>
      </w:pPr>
    </w:p>
    <w:p w:rsidR="00294ABF" w:rsidRPr="00BC79DF" w:rsidRDefault="00884146" w:rsidP="00376B78">
      <w:pPr>
        <w:spacing w:after="0" w:line="240" w:lineRule="auto"/>
        <w:jc w:val="both"/>
        <w:rPr>
          <w:rStyle w:val="A1"/>
        </w:rPr>
      </w:pPr>
      <w:r w:rsidRPr="00BC79DF">
        <w:rPr>
          <w:rStyle w:val="A1"/>
        </w:rPr>
        <w:t xml:space="preserve">The </w:t>
      </w:r>
      <w:r w:rsidR="000016DE" w:rsidRPr="00BC79DF">
        <w:rPr>
          <w:rStyle w:val="A1"/>
        </w:rPr>
        <w:t>chart</w:t>
      </w:r>
      <w:r w:rsidRPr="00BC79DF">
        <w:rPr>
          <w:rStyle w:val="A1"/>
        </w:rPr>
        <w:t xml:space="preserve"> </w:t>
      </w:r>
      <w:r w:rsidR="00293D2C" w:rsidRPr="00BC79DF">
        <w:rPr>
          <w:rStyle w:val="A1"/>
        </w:rPr>
        <w:t>below (Figure 2</w:t>
      </w:r>
      <w:r w:rsidR="00294ABF" w:rsidRPr="00BC79DF">
        <w:rPr>
          <w:rStyle w:val="A1"/>
        </w:rPr>
        <w:t xml:space="preserve">) </w:t>
      </w:r>
      <w:r w:rsidRPr="00BC79DF">
        <w:rPr>
          <w:rStyle w:val="A1"/>
        </w:rPr>
        <w:t>has the annual soil SAR means for the four treatments.</w:t>
      </w:r>
    </w:p>
    <w:p w:rsidR="00B23774" w:rsidRPr="00BC79DF" w:rsidRDefault="00B23774" w:rsidP="00376B78">
      <w:pPr>
        <w:spacing w:after="0" w:line="240" w:lineRule="auto"/>
        <w:jc w:val="both"/>
        <w:rPr>
          <w:rStyle w:val="A1"/>
        </w:rPr>
      </w:pPr>
    </w:p>
    <w:p w:rsidR="00294ABF" w:rsidRPr="00BC79DF" w:rsidRDefault="00293D2C" w:rsidP="00376B78">
      <w:pPr>
        <w:spacing w:after="0" w:line="240" w:lineRule="auto"/>
        <w:jc w:val="both"/>
        <w:rPr>
          <w:rStyle w:val="A1"/>
        </w:rPr>
      </w:pPr>
      <w:r w:rsidRPr="00BC79DF">
        <w:rPr>
          <w:rStyle w:val="A1"/>
        </w:rPr>
        <w:t>Figure 2</w:t>
      </w:r>
      <w:r w:rsidR="00294ABF" w:rsidRPr="00BC79DF">
        <w:rPr>
          <w:rStyle w:val="A1"/>
        </w:rPr>
        <w:t xml:space="preserve">. Annual </w:t>
      </w:r>
      <w:r w:rsidR="00F7229A" w:rsidRPr="00BC79DF">
        <w:rPr>
          <w:rStyle w:val="A1"/>
        </w:rPr>
        <w:t xml:space="preserve">Means of </w:t>
      </w:r>
      <w:r w:rsidR="00294ABF" w:rsidRPr="00BC79DF">
        <w:rPr>
          <w:rStyle w:val="A1"/>
        </w:rPr>
        <w:t xml:space="preserve">Soil SAR Levels for all </w:t>
      </w:r>
      <w:r w:rsidR="00DB13E9" w:rsidRPr="00BC79DF">
        <w:rPr>
          <w:rStyle w:val="A1"/>
        </w:rPr>
        <w:t xml:space="preserve">Four </w:t>
      </w:r>
      <w:r w:rsidR="00294ABF" w:rsidRPr="00BC79DF">
        <w:rPr>
          <w:rStyle w:val="A1"/>
        </w:rPr>
        <w:t>Treatments.</w:t>
      </w:r>
    </w:p>
    <w:p w:rsidR="00B3754A" w:rsidRDefault="00B3754A" w:rsidP="009F4245">
      <w:pPr>
        <w:spacing w:after="0" w:line="240" w:lineRule="auto"/>
        <w:jc w:val="both"/>
        <w:rPr>
          <w:rStyle w:val="A1"/>
          <w:b/>
          <w:sz w:val="24"/>
          <w:szCs w:val="24"/>
          <w:u w:val="single"/>
        </w:rPr>
      </w:pPr>
      <w:r>
        <w:rPr>
          <w:b/>
          <w:noProof/>
          <w:color w:val="221E1F"/>
          <w:sz w:val="24"/>
          <w:szCs w:val="24"/>
          <w:u w:val="single"/>
        </w:rPr>
        <w:drawing>
          <wp:inline distT="0" distB="0" distL="0" distR="0">
            <wp:extent cx="6496050" cy="303847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3754A" w:rsidRDefault="00B3754A" w:rsidP="009F4245">
      <w:pPr>
        <w:spacing w:after="0" w:line="240" w:lineRule="auto"/>
        <w:jc w:val="both"/>
        <w:rPr>
          <w:rStyle w:val="A1"/>
          <w:b/>
          <w:sz w:val="24"/>
          <w:szCs w:val="24"/>
          <w:u w:val="single"/>
        </w:rPr>
      </w:pPr>
    </w:p>
    <w:p w:rsidR="009F4245" w:rsidRPr="00BC79DF" w:rsidRDefault="009F4245" w:rsidP="009F4245">
      <w:pPr>
        <w:spacing w:after="0" w:line="240" w:lineRule="auto"/>
        <w:jc w:val="both"/>
        <w:rPr>
          <w:rStyle w:val="A1"/>
          <w:b/>
          <w:sz w:val="25"/>
          <w:szCs w:val="25"/>
          <w:u w:val="single"/>
        </w:rPr>
      </w:pPr>
      <w:r w:rsidRPr="00BC79DF">
        <w:rPr>
          <w:rStyle w:val="A1"/>
          <w:b/>
          <w:sz w:val="25"/>
          <w:szCs w:val="25"/>
          <w:u w:val="single"/>
        </w:rPr>
        <w:t>Differences in Soil pH Levels</w:t>
      </w:r>
    </w:p>
    <w:p w:rsidR="009F4245" w:rsidRPr="00BC79DF" w:rsidRDefault="009F4245" w:rsidP="009F4245">
      <w:pPr>
        <w:spacing w:after="0" w:line="240" w:lineRule="auto"/>
        <w:jc w:val="both"/>
        <w:rPr>
          <w:rStyle w:val="A1"/>
        </w:rPr>
      </w:pPr>
      <w:r w:rsidRPr="00BC79DF">
        <w:rPr>
          <w:rStyle w:val="A1"/>
        </w:rPr>
        <w:t xml:space="preserve">Statistically, there were significant differences in the annual soil </w:t>
      </w:r>
      <w:r w:rsidR="009E2022" w:rsidRPr="00BC79DF">
        <w:rPr>
          <w:rStyle w:val="A1"/>
        </w:rPr>
        <w:t xml:space="preserve">pH </w:t>
      </w:r>
      <w:r w:rsidRPr="00BC79DF">
        <w:rPr>
          <w:rStyle w:val="A1"/>
        </w:rPr>
        <w:t xml:space="preserve">levels (Table </w:t>
      </w:r>
      <w:r w:rsidR="00293D2C" w:rsidRPr="00BC79DF">
        <w:rPr>
          <w:rStyle w:val="A1"/>
        </w:rPr>
        <w:t>9</w:t>
      </w:r>
      <w:r w:rsidRPr="00BC79DF">
        <w:rPr>
          <w:rStyle w:val="A1"/>
        </w:rPr>
        <w:t>)</w:t>
      </w:r>
      <w:r w:rsidR="000C5F23" w:rsidRPr="00BC79DF">
        <w:rPr>
          <w:rStyle w:val="A1"/>
        </w:rPr>
        <w:t>. In addition, pH levels</w:t>
      </w:r>
      <w:r w:rsidRPr="00BC79DF">
        <w:rPr>
          <w:rStyle w:val="A1"/>
        </w:rPr>
        <w:t xml:space="preserve"> </w:t>
      </w:r>
      <w:r w:rsidR="005C5E4C" w:rsidRPr="00BC79DF">
        <w:rPr>
          <w:rStyle w:val="A1"/>
        </w:rPr>
        <w:t xml:space="preserve">significantly </w:t>
      </w:r>
      <w:r w:rsidR="000C5F23" w:rsidRPr="00BC79DF">
        <w:rPr>
          <w:rStyle w:val="A1"/>
        </w:rPr>
        <w:t xml:space="preserve">differed for </w:t>
      </w:r>
      <w:r w:rsidR="00D631D8" w:rsidRPr="00BC79DF">
        <w:rPr>
          <w:rStyle w:val="A1"/>
        </w:rPr>
        <w:t>soil depths</w:t>
      </w:r>
      <w:r w:rsidRPr="00BC79DF">
        <w:rPr>
          <w:rStyle w:val="A1"/>
        </w:rPr>
        <w:t xml:space="preserve">. </w:t>
      </w:r>
    </w:p>
    <w:p w:rsidR="00F24C4E" w:rsidRPr="00BC79DF" w:rsidRDefault="00F24C4E" w:rsidP="00376B78">
      <w:pPr>
        <w:spacing w:after="0" w:line="240" w:lineRule="auto"/>
        <w:jc w:val="both"/>
        <w:rPr>
          <w:rStyle w:val="A1"/>
          <w:b/>
          <w:u w:val="single"/>
        </w:rPr>
      </w:pPr>
    </w:p>
    <w:p w:rsidR="009F4245" w:rsidRPr="00BC79DF" w:rsidRDefault="0072007F" w:rsidP="009F4245">
      <w:pPr>
        <w:spacing w:after="0" w:line="240" w:lineRule="auto"/>
        <w:jc w:val="both"/>
        <w:rPr>
          <w:rStyle w:val="A1"/>
        </w:rPr>
      </w:pPr>
      <w:r w:rsidRPr="00BC79DF">
        <w:rPr>
          <w:rStyle w:val="A1"/>
        </w:rPr>
        <w:t xml:space="preserve">      </w:t>
      </w:r>
      <w:r w:rsidR="00417992">
        <w:rPr>
          <w:rStyle w:val="A1"/>
        </w:rPr>
        <w:t xml:space="preserve"> </w:t>
      </w:r>
      <w:r w:rsidRPr="00BC79DF">
        <w:rPr>
          <w:rStyle w:val="A1"/>
        </w:rPr>
        <w:t xml:space="preserve">        </w:t>
      </w:r>
      <w:r w:rsidR="009F4245" w:rsidRPr="00BC79DF">
        <w:rPr>
          <w:rStyle w:val="A1"/>
        </w:rPr>
        <w:t>Table</w:t>
      </w:r>
      <w:r w:rsidR="00293D2C" w:rsidRPr="00BC79DF">
        <w:rPr>
          <w:rStyle w:val="A1"/>
        </w:rPr>
        <w:t xml:space="preserve"> 9</w:t>
      </w:r>
      <w:r w:rsidR="009F4245" w:rsidRPr="00BC79DF">
        <w:rPr>
          <w:rStyle w:val="A1"/>
        </w:rPr>
        <w:t xml:space="preserve">. Statistical Differences in </w:t>
      </w:r>
      <w:r w:rsidR="009F4245" w:rsidRPr="00BC79DF">
        <w:t>Soil pH Levels</w:t>
      </w:r>
      <w:r w:rsidR="009F4245" w:rsidRPr="00BC79DF">
        <w:rPr>
          <w:rStyle w:val="A1"/>
        </w:rPr>
        <w:t>.</w:t>
      </w:r>
    </w:p>
    <w:tbl>
      <w:tblPr>
        <w:tblStyle w:val="TableGrid"/>
        <w:tblW w:w="0" w:type="auto"/>
        <w:tblInd w:w="81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943"/>
        <w:gridCol w:w="2309"/>
        <w:gridCol w:w="2132"/>
      </w:tblGrid>
      <w:tr w:rsidR="00EB0458" w:rsidTr="00EB0458">
        <w:tc>
          <w:tcPr>
            <w:tcW w:w="5025" w:type="dxa"/>
            <w:vAlign w:val="center"/>
          </w:tcPr>
          <w:p w:rsidR="00EB0458" w:rsidRPr="00BC79DF" w:rsidRDefault="00EB0458" w:rsidP="00967B4F">
            <w:pPr>
              <w:jc w:val="center"/>
              <w:rPr>
                <w:sz w:val="23"/>
                <w:szCs w:val="23"/>
              </w:rPr>
            </w:pPr>
            <w:r w:rsidRPr="00BC79DF">
              <w:rPr>
                <w:rStyle w:val="A1"/>
                <w:b/>
                <w:sz w:val="23"/>
                <w:szCs w:val="23"/>
              </w:rPr>
              <w:t>Source</w:t>
            </w:r>
          </w:p>
        </w:tc>
        <w:tc>
          <w:tcPr>
            <w:tcW w:w="2340" w:type="dxa"/>
            <w:vAlign w:val="center"/>
          </w:tcPr>
          <w:p w:rsidR="00EB0458" w:rsidRPr="00BC79DF" w:rsidRDefault="00EB0458" w:rsidP="00967B4F">
            <w:pPr>
              <w:jc w:val="center"/>
              <w:rPr>
                <w:b/>
                <w:sz w:val="23"/>
                <w:szCs w:val="23"/>
              </w:rPr>
            </w:pPr>
            <w:r w:rsidRPr="00BC79DF">
              <w:rPr>
                <w:b/>
                <w:sz w:val="23"/>
                <w:szCs w:val="23"/>
              </w:rPr>
              <w:t>Mean Square</w:t>
            </w:r>
          </w:p>
        </w:tc>
        <w:tc>
          <w:tcPr>
            <w:tcW w:w="2160" w:type="dxa"/>
            <w:vAlign w:val="center"/>
          </w:tcPr>
          <w:p w:rsidR="00EB0458" w:rsidRPr="00BC79DF" w:rsidRDefault="00EB0458" w:rsidP="00967B4F">
            <w:pPr>
              <w:jc w:val="center"/>
              <w:rPr>
                <w:b/>
                <w:sz w:val="23"/>
                <w:szCs w:val="23"/>
              </w:rPr>
            </w:pPr>
            <w:r w:rsidRPr="00BC79DF">
              <w:rPr>
                <w:b/>
                <w:sz w:val="23"/>
                <w:szCs w:val="23"/>
              </w:rPr>
              <w:t>P &gt; F</w:t>
            </w:r>
          </w:p>
        </w:tc>
      </w:tr>
      <w:tr w:rsidR="00EB0458" w:rsidTr="00EB0458">
        <w:tc>
          <w:tcPr>
            <w:tcW w:w="5025" w:type="dxa"/>
            <w:vAlign w:val="center"/>
          </w:tcPr>
          <w:p w:rsidR="00EB0458" w:rsidRPr="00BC79DF" w:rsidRDefault="00EB0458" w:rsidP="00EB0458">
            <w:pPr>
              <w:jc w:val="center"/>
              <w:rPr>
                <w:sz w:val="23"/>
                <w:szCs w:val="23"/>
              </w:rPr>
            </w:pPr>
            <w:r w:rsidRPr="00BC79DF">
              <w:rPr>
                <w:sz w:val="23"/>
                <w:szCs w:val="23"/>
              </w:rPr>
              <w:t>Year</w:t>
            </w:r>
          </w:p>
        </w:tc>
        <w:tc>
          <w:tcPr>
            <w:tcW w:w="2340" w:type="dxa"/>
            <w:vAlign w:val="center"/>
          </w:tcPr>
          <w:p w:rsidR="00EB0458" w:rsidRPr="00BC79DF" w:rsidRDefault="00EB0458" w:rsidP="00EB0458">
            <w:pPr>
              <w:jc w:val="center"/>
              <w:rPr>
                <w:rFonts w:cstheme="minorHAnsi"/>
                <w:sz w:val="23"/>
                <w:szCs w:val="23"/>
              </w:rPr>
            </w:pPr>
            <w:r w:rsidRPr="00BC79DF">
              <w:rPr>
                <w:rFonts w:cstheme="minorHAnsi"/>
                <w:sz w:val="23"/>
                <w:szCs w:val="23"/>
              </w:rPr>
              <w:t>9.82</w:t>
            </w:r>
          </w:p>
        </w:tc>
        <w:tc>
          <w:tcPr>
            <w:tcW w:w="2160" w:type="dxa"/>
            <w:vAlign w:val="center"/>
          </w:tcPr>
          <w:p w:rsidR="00EB0458" w:rsidRPr="00BC79DF" w:rsidRDefault="00EB0458" w:rsidP="00EB0458">
            <w:pPr>
              <w:jc w:val="center"/>
              <w:rPr>
                <w:rFonts w:eastAsia="Times New Roman" w:cstheme="minorHAnsi"/>
                <w:sz w:val="23"/>
                <w:szCs w:val="23"/>
              </w:rPr>
            </w:pPr>
            <w:r w:rsidRPr="00BC79DF">
              <w:rPr>
                <w:rFonts w:eastAsia="Times New Roman" w:cstheme="minorHAnsi"/>
                <w:sz w:val="23"/>
                <w:szCs w:val="23"/>
              </w:rPr>
              <w:t>&lt;.0001</w:t>
            </w:r>
          </w:p>
        </w:tc>
      </w:tr>
      <w:tr w:rsidR="00EB0458" w:rsidTr="00EB0458">
        <w:tc>
          <w:tcPr>
            <w:tcW w:w="5025" w:type="dxa"/>
            <w:vAlign w:val="center"/>
          </w:tcPr>
          <w:p w:rsidR="00EB0458" w:rsidRPr="00BC79DF" w:rsidRDefault="00EB0458" w:rsidP="00EB0458">
            <w:pPr>
              <w:jc w:val="center"/>
              <w:rPr>
                <w:sz w:val="23"/>
                <w:szCs w:val="23"/>
              </w:rPr>
            </w:pPr>
            <w:r w:rsidRPr="00BC79DF">
              <w:rPr>
                <w:sz w:val="23"/>
                <w:szCs w:val="23"/>
              </w:rPr>
              <w:t>Treatment</w:t>
            </w:r>
          </w:p>
        </w:tc>
        <w:tc>
          <w:tcPr>
            <w:tcW w:w="2340" w:type="dxa"/>
            <w:vAlign w:val="center"/>
          </w:tcPr>
          <w:p w:rsidR="00EB0458" w:rsidRPr="00BC79DF" w:rsidRDefault="00EB0458" w:rsidP="00EB0458">
            <w:pPr>
              <w:jc w:val="center"/>
              <w:rPr>
                <w:rFonts w:cstheme="minorHAnsi"/>
                <w:sz w:val="23"/>
                <w:szCs w:val="23"/>
              </w:rPr>
            </w:pPr>
            <w:r w:rsidRPr="00BC79DF">
              <w:rPr>
                <w:rFonts w:cstheme="minorHAnsi"/>
                <w:sz w:val="23"/>
                <w:szCs w:val="23"/>
              </w:rPr>
              <w:t>0.07</w:t>
            </w:r>
          </w:p>
        </w:tc>
        <w:tc>
          <w:tcPr>
            <w:tcW w:w="2160" w:type="dxa"/>
            <w:vAlign w:val="center"/>
          </w:tcPr>
          <w:p w:rsidR="00EB0458" w:rsidRPr="00BC79DF" w:rsidRDefault="00EB0458" w:rsidP="00EB0458">
            <w:pPr>
              <w:jc w:val="center"/>
              <w:rPr>
                <w:rFonts w:eastAsia="Times New Roman" w:cstheme="minorHAnsi"/>
                <w:sz w:val="23"/>
                <w:szCs w:val="23"/>
              </w:rPr>
            </w:pPr>
            <w:r w:rsidRPr="00BC79DF">
              <w:rPr>
                <w:rFonts w:eastAsia="Times New Roman" w:cstheme="minorHAnsi"/>
                <w:sz w:val="23"/>
                <w:szCs w:val="23"/>
              </w:rPr>
              <w:t>0.3206</w:t>
            </w:r>
          </w:p>
        </w:tc>
      </w:tr>
      <w:tr w:rsidR="00EB0458" w:rsidTr="00EB0458">
        <w:tc>
          <w:tcPr>
            <w:tcW w:w="5025" w:type="dxa"/>
            <w:vAlign w:val="center"/>
          </w:tcPr>
          <w:p w:rsidR="00EB0458" w:rsidRPr="00BC79DF" w:rsidRDefault="00EB0458" w:rsidP="00EB0458">
            <w:pPr>
              <w:jc w:val="center"/>
              <w:rPr>
                <w:sz w:val="23"/>
                <w:szCs w:val="23"/>
              </w:rPr>
            </w:pPr>
            <w:r w:rsidRPr="00BC79DF">
              <w:rPr>
                <w:sz w:val="23"/>
                <w:szCs w:val="23"/>
              </w:rPr>
              <w:t>Replication</w:t>
            </w:r>
          </w:p>
        </w:tc>
        <w:tc>
          <w:tcPr>
            <w:tcW w:w="2340" w:type="dxa"/>
            <w:vAlign w:val="center"/>
          </w:tcPr>
          <w:p w:rsidR="00EB0458" w:rsidRPr="00BC79DF" w:rsidRDefault="00EB0458" w:rsidP="00EB0458">
            <w:pPr>
              <w:jc w:val="center"/>
              <w:rPr>
                <w:rFonts w:cstheme="minorHAnsi"/>
                <w:sz w:val="23"/>
                <w:szCs w:val="23"/>
              </w:rPr>
            </w:pPr>
            <w:r w:rsidRPr="00BC79DF">
              <w:rPr>
                <w:rFonts w:cstheme="minorHAnsi"/>
                <w:sz w:val="23"/>
                <w:szCs w:val="23"/>
              </w:rPr>
              <w:t>0.14</w:t>
            </w:r>
          </w:p>
        </w:tc>
        <w:tc>
          <w:tcPr>
            <w:tcW w:w="2160" w:type="dxa"/>
            <w:vAlign w:val="center"/>
          </w:tcPr>
          <w:p w:rsidR="00EB0458" w:rsidRPr="00BC79DF" w:rsidRDefault="00EB0458" w:rsidP="00EB0458">
            <w:pPr>
              <w:jc w:val="center"/>
              <w:rPr>
                <w:rFonts w:eastAsia="Times New Roman" w:cstheme="minorHAnsi"/>
                <w:sz w:val="23"/>
                <w:szCs w:val="23"/>
              </w:rPr>
            </w:pPr>
            <w:r w:rsidRPr="00BC79DF">
              <w:rPr>
                <w:rFonts w:eastAsia="Times New Roman" w:cstheme="minorHAnsi"/>
                <w:sz w:val="23"/>
                <w:szCs w:val="23"/>
              </w:rPr>
              <w:t>0.1240</w:t>
            </w:r>
          </w:p>
        </w:tc>
      </w:tr>
      <w:tr w:rsidR="00EB0458" w:rsidTr="00EB0458">
        <w:tc>
          <w:tcPr>
            <w:tcW w:w="5025" w:type="dxa"/>
            <w:vAlign w:val="center"/>
          </w:tcPr>
          <w:p w:rsidR="00EB0458" w:rsidRPr="00BC79DF" w:rsidRDefault="00EB0458" w:rsidP="00EB0458">
            <w:pPr>
              <w:jc w:val="center"/>
              <w:rPr>
                <w:sz w:val="23"/>
                <w:szCs w:val="23"/>
              </w:rPr>
            </w:pPr>
            <w:r w:rsidRPr="00BC79DF">
              <w:rPr>
                <w:sz w:val="23"/>
                <w:szCs w:val="23"/>
              </w:rPr>
              <w:t>Soil Depths</w:t>
            </w:r>
          </w:p>
        </w:tc>
        <w:tc>
          <w:tcPr>
            <w:tcW w:w="2340" w:type="dxa"/>
            <w:vAlign w:val="center"/>
          </w:tcPr>
          <w:p w:rsidR="00EB0458" w:rsidRPr="00BC79DF" w:rsidRDefault="00EB0458" w:rsidP="00EB0458">
            <w:pPr>
              <w:jc w:val="center"/>
              <w:rPr>
                <w:rFonts w:cstheme="minorHAnsi"/>
                <w:sz w:val="23"/>
                <w:szCs w:val="23"/>
              </w:rPr>
            </w:pPr>
            <w:r w:rsidRPr="00BC79DF">
              <w:rPr>
                <w:rFonts w:cstheme="minorHAnsi"/>
                <w:sz w:val="23"/>
                <w:szCs w:val="23"/>
              </w:rPr>
              <w:t>1.65</w:t>
            </w:r>
          </w:p>
        </w:tc>
        <w:tc>
          <w:tcPr>
            <w:tcW w:w="2160" w:type="dxa"/>
            <w:vAlign w:val="center"/>
          </w:tcPr>
          <w:p w:rsidR="00EB0458" w:rsidRPr="00BC79DF" w:rsidRDefault="00EB0458" w:rsidP="00EB0458">
            <w:pPr>
              <w:jc w:val="center"/>
              <w:rPr>
                <w:rFonts w:eastAsia="Times New Roman" w:cstheme="minorHAnsi"/>
                <w:sz w:val="23"/>
                <w:szCs w:val="23"/>
              </w:rPr>
            </w:pPr>
            <w:r w:rsidRPr="00BC79DF">
              <w:rPr>
                <w:rFonts w:eastAsia="Times New Roman" w:cstheme="minorHAnsi"/>
                <w:sz w:val="23"/>
                <w:szCs w:val="23"/>
              </w:rPr>
              <w:t>&lt;.0001</w:t>
            </w:r>
          </w:p>
        </w:tc>
      </w:tr>
      <w:tr w:rsidR="00EB0458" w:rsidTr="00EB0458">
        <w:tc>
          <w:tcPr>
            <w:tcW w:w="5025" w:type="dxa"/>
            <w:vAlign w:val="center"/>
          </w:tcPr>
          <w:p w:rsidR="00EB0458" w:rsidRPr="00BC79DF" w:rsidRDefault="00EB0458" w:rsidP="00EB0458">
            <w:pPr>
              <w:jc w:val="center"/>
              <w:rPr>
                <w:sz w:val="23"/>
                <w:szCs w:val="23"/>
              </w:rPr>
            </w:pPr>
            <w:r w:rsidRPr="00BC79DF">
              <w:rPr>
                <w:sz w:val="23"/>
                <w:szCs w:val="23"/>
              </w:rPr>
              <w:t>Year vs Treatment</w:t>
            </w:r>
          </w:p>
        </w:tc>
        <w:tc>
          <w:tcPr>
            <w:tcW w:w="2340" w:type="dxa"/>
            <w:vAlign w:val="center"/>
          </w:tcPr>
          <w:p w:rsidR="00EB0458" w:rsidRPr="00BC79DF" w:rsidRDefault="00EB0458" w:rsidP="00EB0458">
            <w:pPr>
              <w:jc w:val="center"/>
              <w:rPr>
                <w:rFonts w:cstheme="minorHAnsi"/>
                <w:sz w:val="23"/>
                <w:szCs w:val="23"/>
              </w:rPr>
            </w:pPr>
            <w:r w:rsidRPr="00BC79DF">
              <w:rPr>
                <w:rFonts w:cstheme="minorHAnsi"/>
                <w:sz w:val="23"/>
                <w:szCs w:val="23"/>
              </w:rPr>
              <w:t>0.03</w:t>
            </w:r>
          </w:p>
        </w:tc>
        <w:tc>
          <w:tcPr>
            <w:tcW w:w="2160" w:type="dxa"/>
            <w:vAlign w:val="center"/>
          </w:tcPr>
          <w:p w:rsidR="00EB0458" w:rsidRPr="00BC79DF" w:rsidRDefault="00EB0458" w:rsidP="00EB0458">
            <w:pPr>
              <w:jc w:val="center"/>
              <w:rPr>
                <w:rFonts w:eastAsia="Times New Roman" w:cstheme="minorHAnsi"/>
                <w:sz w:val="23"/>
                <w:szCs w:val="23"/>
              </w:rPr>
            </w:pPr>
            <w:r w:rsidRPr="00BC79DF">
              <w:rPr>
                <w:rFonts w:eastAsia="Times New Roman" w:cstheme="minorHAnsi"/>
                <w:sz w:val="23"/>
                <w:szCs w:val="23"/>
              </w:rPr>
              <w:t>0.8555</w:t>
            </w:r>
          </w:p>
        </w:tc>
      </w:tr>
      <w:tr w:rsidR="00EB0458" w:rsidTr="00EB0458">
        <w:tc>
          <w:tcPr>
            <w:tcW w:w="5025" w:type="dxa"/>
            <w:vAlign w:val="center"/>
          </w:tcPr>
          <w:p w:rsidR="00EB0458" w:rsidRPr="00BC79DF" w:rsidRDefault="00EB0458" w:rsidP="00EB0458">
            <w:pPr>
              <w:jc w:val="center"/>
              <w:rPr>
                <w:sz w:val="23"/>
                <w:szCs w:val="23"/>
              </w:rPr>
            </w:pPr>
            <w:r w:rsidRPr="00BC79DF">
              <w:rPr>
                <w:sz w:val="23"/>
                <w:szCs w:val="23"/>
              </w:rPr>
              <w:t>Treatment vs Soil Depths</w:t>
            </w:r>
          </w:p>
        </w:tc>
        <w:tc>
          <w:tcPr>
            <w:tcW w:w="2340" w:type="dxa"/>
            <w:vAlign w:val="center"/>
          </w:tcPr>
          <w:p w:rsidR="00EB0458" w:rsidRPr="00BC79DF" w:rsidRDefault="00D631D8" w:rsidP="00EB0458">
            <w:pPr>
              <w:jc w:val="center"/>
              <w:rPr>
                <w:rFonts w:cstheme="minorHAnsi"/>
                <w:sz w:val="23"/>
                <w:szCs w:val="23"/>
              </w:rPr>
            </w:pPr>
            <w:r w:rsidRPr="00BC79DF">
              <w:rPr>
                <w:rFonts w:cstheme="minorHAnsi"/>
                <w:sz w:val="23"/>
                <w:szCs w:val="23"/>
              </w:rPr>
              <w:t>0.04</w:t>
            </w:r>
          </w:p>
        </w:tc>
        <w:tc>
          <w:tcPr>
            <w:tcW w:w="2160" w:type="dxa"/>
            <w:vAlign w:val="center"/>
          </w:tcPr>
          <w:p w:rsidR="00EB0458" w:rsidRPr="00BC79DF" w:rsidRDefault="00D631D8" w:rsidP="00EB0458">
            <w:pPr>
              <w:jc w:val="center"/>
              <w:rPr>
                <w:rFonts w:eastAsia="Times New Roman" w:cstheme="minorHAnsi"/>
                <w:sz w:val="23"/>
                <w:szCs w:val="23"/>
              </w:rPr>
            </w:pPr>
            <w:r w:rsidRPr="00BC79DF">
              <w:rPr>
                <w:rFonts w:eastAsia="Times New Roman" w:cstheme="minorHAnsi"/>
                <w:sz w:val="23"/>
                <w:szCs w:val="23"/>
              </w:rPr>
              <w:t>0.6892</w:t>
            </w:r>
          </w:p>
        </w:tc>
      </w:tr>
      <w:tr w:rsidR="00EB0458" w:rsidTr="00EB0458">
        <w:tc>
          <w:tcPr>
            <w:tcW w:w="5025" w:type="dxa"/>
            <w:vAlign w:val="center"/>
          </w:tcPr>
          <w:p w:rsidR="00EB0458" w:rsidRPr="00BC79DF" w:rsidRDefault="00D631D8" w:rsidP="00EB0458">
            <w:pPr>
              <w:jc w:val="center"/>
              <w:rPr>
                <w:sz w:val="23"/>
                <w:szCs w:val="23"/>
              </w:rPr>
            </w:pPr>
            <w:r w:rsidRPr="00BC79DF">
              <w:rPr>
                <w:sz w:val="23"/>
                <w:szCs w:val="23"/>
              </w:rPr>
              <w:t>Year vs Treatment vs Soil Depths</w:t>
            </w:r>
          </w:p>
        </w:tc>
        <w:tc>
          <w:tcPr>
            <w:tcW w:w="2340" w:type="dxa"/>
            <w:vAlign w:val="center"/>
          </w:tcPr>
          <w:p w:rsidR="00EB0458" w:rsidRPr="00BC79DF" w:rsidRDefault="00D631D8" w:rsidP="00EB0458">
            <w:pPr>
              <w:jc w:val="center"/>
              <w:rPr>
                <w:rFonts w:cstheme="minorHAnsi"/>
                <w:sz w:val="23"/>
                <w:szCs w:val="23"/>
              </w:rPr>
            </w:pPr>
            <w:r w:rsidRPr="00BC79DF">
              <w:rPr>
                <w:rFonts w:cstheme="minorHAnsi"/>
                <w:sz w:val="23"/>
                <w:szCs w:val="23"/>
              </w:rPr>
              <w:t>0.03</w:t>
            </w:r>
          </w:p>
        </w:tc>
        <w:tc>
          <w:tcPr>
            <w:tcW w:w="2160" w:type="dxa"/>
            <w:vAlign w:val="center"/>
          </w:tcPr>
          <w:p w:rsidR="00EB0458" w:rsidRPr="00BC79DF" w:rsidRDefault="00D631D8" w:rsidP="00EB0458">
            <w:pPr>
              <w:jc w:val="center"/>
              <w:rPr>
                <w:rFonts w:eastAsia="Times New Roman" w:cstheme="minorHAnsi"/>
                <w:sz w:val="23"/>
                <w:szCs w:val="23"/>
              </w:rPr>
            </w:pPr>
            <w:r w:rsidRPr="00BC79DF">
              <w:rPr>
                <w:rFonts w:eastAsia="Times New Roman" w:cstheme="minorHAnsi"/>
                <w:sz w:val="23"/>
                <w:szCs w:val="23"/>
              </w:rPr>
              <w:t>0.9809</w:t>
            </w:r>
          </w:p>
        </w:tc>
      </w:tr>
    </w:tbl>
    <w:p w:rsidR="009F4245" w:rsidRDefault="009F4245" w:rsidP="00376B78">
      <w:pPr>
        <w:spacing w:after="0" w:line="240" w:lineRule="auto"/>
        <w:jc w:val="both"/>
        <w:rPr>
          <w:rStyle w:val="A1"/>
          <w:b/>
          <w:sz w:val="26"/>
          <w:szCs w:val="26"/>
          <w:u w:val="single"/>
        </w:rPr>
      </w:pPr>
    </w:p>
    <w:p w:rsidR="00293D2C" w:rsidRPr="00BC79DF" w:rsidRDefault="009E2022" w:rsidP="00293D2C">
      <w:pPr>
        <w:spacing w:after="0" w:line="240" w:lineRule="auto"/>
        <w:jc w:val="both"/>
        <w:rPr>
          <w:rStyle w:val="A1"/>
        </w:rPr>
      </w:pPr>
      <w:r w:rsidRPr="00BC79DF">
        <w:rPr>
          <w:rStyle w:val="A1"/>
        </w:rPr>
        <w:t xml:space="preserve">The 2016, 2017 and 2018 soil pH levels were significantly higher than </w:t>
      </w:r>
      <w:r w:rsidR="00735822" w:rsidRPr="00BC79DF">
        <w:rPr>
          <w:rStyle w:val="A1"/>
        </w:rPr>
        <w:t xml:space="preserve">the pH levels in </w:t>
      </w:r>
      <w:r w:rsidRPr="00BC79DF">
        <w:rPr>
          <w:rStyle w:val="A1"/>
        </w:rPr>
        <w:t xml:space="preserve">2014. However, there were no significant differences in soil pH during 2016, 2017 and 2018. The lower soil pH levels in 2014 can be attributed to </w:t>
      </w:r>
      <w:r w:rsidR="008E7374" w:rsidRPr="00BC79DF">
        <w:rPr>
          <w:rStyle w:val="A1"/>
        </w:rPr>
        <w:t xml:space="preserve">the </w:t>
      </w:r>
      <w:r w:rsidRPr="00BC79DF">
        <w:rPr>
          <w:rStyle w:val="A1"/>
        </w:rPr>
        <w:t xml:space="preserve">lower soil moisture </w:t>
      </w:r>
      <w:r w:rsidR="005B4372" w:rsidRPr="00BC79DF">
        <w:rPr>
          <w:rStyle w:val="A1"/>
        </w:rPr>
        <w:t xml:space="preserve">levels </w:t>
      </w:r>
      <w:r w:rsidRPr="00BC79DF">
        <w:rPr>
          <w:rStyle w:val="A1"/>
        </w:rPr>
        <w:t>at the time of sampling</w:t>
      </w:r>
      <w:r w:rsidR="00D311F7" w:rsidRPr="00BC79DF">
        <w:rPr>
          <w:rStyle w:val="A1"/>
        </w:rPr>
        <w:t xml:space="preserve"> </w:t>
      </w:r>
      <w:r w:rsidR="007164F2" w:rsidRPr="00BC79DF">
        <w:rPr>
          <w:rStyle w:val="A1"/>
        </w:rPr>
        <w:t xml:space="preserve">(September 2014) </w:t>
      </w:r>
      <w:r w:rsidR="005B4372" w:rsidRPr="00BC79DF">
        <w:rPr>
          <w:rStyle w:val="A1"/>
        </w:rPr>
        <w:t xml:space="preserve">compared to rest of </w:t>
      </w:r>
      <w:r w:rsidR="007164F2" w:rsidRPr="00BC79DF">
        <w:rPr>
          <w:rStyle w:val="A1"/>
        </w:rPr>
        <w:t xml:space="preserve">the years. </w:t>
      </w:r>
      <w:r w:rsidR="00293D2C" w:rsidRPr="00BC79DF">
        <w:rPr>
          <w:rStyle w:val="A1"/>
        </w:rPr>
        <w:t xml:space="preserve">There were no significant differences in soil pH among the four treatments. Soil pH in the 36-48 inch depth remained significantly higher than the 0-12 and 12-24 inch depths. Overall, soil pH levels increased with soil depths due </w:t>
      </w:r>
      <w:r w:rsidR="00EF0529">
        <w:rPr>
          <w:rStyle w:val="A1"/>
        </w:rPr>
        <w:t xml:space="preserve">to </w:t>
      </w:r>
      <w:r w:rsidR="00293D2C" w:rsidRPr="00BC79DF">
        <w:rPr>
          <w:rStyle w:val="A1"/>
        </w:rPr>
        <w:t xml:space="preserve">the increased soil moisture levels. Details are in Table 10.               </w:t>
      </w:r>
    </w:p>
    <w:p w:rsidR="009E2022" w:rsidRDefault="009E2022" w:rsidP="009E2022">
      <w:pPr>
        <w:spacing w:after="0" w:line="240" w:lineRule="auto"/>
        <w:jc w:val="both"/>
        <w:rPr>
          <w:rStyle w:val="A1"/>
          <w:sz w:val="24"/>
          <w:szCs w:val="24"/>
        </w:rPr>
      </w:pPr>
    </w:p>
    <w:p w:rsidR="00293D2C" w:rsidRDefault="00293D2C" w:rsidP="009E2022">
      <w:pPr>
        <w:spacing w:after="0" w:line="240" w:lineRule="auto"/>
        <w:jc w:val="both"/>
        <w:rPr>
          <w:rStyle w:val="A1"/>
          <w:sz w:val="24"/>
          <w:szCs w:val="24"/>
        </w:rPr>
      </w:pPr>
    </w:p>
    <w:p w:rsidR="00D311F7" w:rsidRDefault="00D311F7" w:rsidP="009E2022">
      <w:pPr>
        <w:spacing w:after="0" w:line="240" w:lineRule="auto"/>
        <w:jc w:val="both"/>
        <w:rPr>
          <w:rStyle w:val="A1"/>
          <w:sz w:val="24"/>
          <w:szCs w:val="24"/>
        </w:rPr>
      </w:pPr>
    </w:p>
    <w:p w:rsidR="00710304" w:rsidRDefault="009E2022" w:rsidP="009E2022">
      <w:pPr>
        <w:spacing w:after="0" w:line="240" w:lineRule="auto"/>
        <w:jc w:val="both"/>
        <w:rPr>
          <w:rStyle w:val="A1"/>
          <w:sz w:val="24"/>
          <w:szCs w:val="24"/>
        </w:rPr>
      </w:pPr>
      <w:r>
        <w:rPr>
          <w:rStyle w:val="A1"/>
          <w:sz w:val="24"/>
          <w:szCs w:val="24"/>
        </w:rPr>
        <w:t xml:space="preserve">             </w:t>
      </w:r>
    </w:p>
    <w:p w:rsidR="00710304" w:rsidRDefault="009E2022" w:rsidP="009E2022">
      <w:pPr>
        <w:spacing w:after="0" w:line="240" w:lineRule="auto"/>
        <w:jc w:val="both"/>
        <w:rPr>
          <w:rStyle w:val="A1"/>
          <w:sz w:val="24"/>
          <w:szCs w:val="24"/>
        </w:rPr>
      </w:pPr>
      <w:r>
        <w:rPr>
          <w:rStyle w:val="A1"/>
          <w:sz w:val="24"/>
          <w:szCs w:val="24"/>
        </w:rPr>
        <w:t xml:space="preserve"> </w:t>
      </w:r>
    </w:p>
    <w:p w:rsidR="00417992" w:rsidRDefault="00417992" w:rsidP="009E2022">
      <w:pPr>
        <w:spacing w:after="0" w:line="240" w:lineRule="auto"/>
        <w:jc w:val="both"/>
        <w:rPr>
          <w:rStyle w:val="A1"/>
          <w:sz w:val="24"/>
          <w:szCs w:val="24"/>
        </w:rPr>
      </w:pPr>
    </w:p>
    <w:p w:rsidR="009E2022" w:rsidRPr="00BC79DF" w:rsidRDefault="00417992" w:rsidP="009E2022">
      <w:pPr>
        <w:spacing w:after="0" w:line="240" w:lineRule="auto"/>
        <w:jc w:val="both"/>
        <w:rPr>
          <w:rStyle w:val="A1"/>
        </w:rPr>
      </w:pPr>
      <w:r>
        <w:rPr>
          <w:rStyle w:val="A1"/>
        </w:rPr>
        <w:t xml:space="preserve">               </w:t>
      </w:r>
      <w:r w:rsidR="009E2022" w:rsidRPr="00BC79DF">
        <w:rPr>
          <w:rStyle w:val="A1"/>
        </w:rPr>
        <w:t xml:space="preserve">Table </w:t>
      </w:r>
      <w:r w:rsidR="00F04936" w:rsidRPr="00BC79DF">
        <w:rPr>
          <w:rStyle w:val="A1"/>
        </w:rPr>
        <w:t>1</w:t>
      </w:r>
      <w:r w:rsidR="00293D2C" w:rsidRPr="00BC79DF">
        <w:rPr>
          <w:rStyle w:val="A1"/>
        </w:rPr>
        <w:t>0</w:t>
      </w:r>
      <w:r w:rsidR="009E2022" w:rsidRPr="00BC79DF">
        <w:rPr>
          <w:rStyle w:val="A1"/>
        </w:rPr>
        <w:t xml:space="preserve">. Annual Differences in </w:t>
      </w:r>
      <w:r w:rsidR="009E2022" w:rsidRPr="00BC79DF">
        <w:t>Soil pH Levels</w:t>
      </w:r>
      <w:r w:rsidR="009E2022" w:rsidRPr="00BC79DF">
        <w:rPr>
          <w:rStyle w:val="A1"/>
        </w:rPr>
        <w:t>.</w:t>
      </w:r>
    </w:p>
    <w:tbl>
      <w:tblPr>
        <w:tblStyle w:val="TableGrid"/>
        <w:tblW w:w="0" w:type="auto"/>
        <w:tblInd w:w="795" w:type="dxa"/>
        <w:tblLook w:val="04A0" w:firstRow="1" w:lastRow="0" w:firstColumn="1" w:lastColumn="0" w:noHBand="0" w:noVBand="1"/>
      </w:tblPr>
      <w:tblGrid>
        <w:gridCol w:w="4793"/>
        <w:gridCol w:w="4606"/>
      </w:tblGrid>
      <w:tr w:rsidR="003C5609" w:rsidTr="003C5609">
        <w:tc>
          <w:tcPr>
            <w:tcW w:w="9540" w:type="dxa"/>
            <w:gridSpan w:val="2"/>
            <w:tcBorders>
              <w:top w:val="double" w:sz="4" w:space="0" w:color="auto"/>
              <w:left w:val="double" w:sz="4" w:space="0" w:color="auto"/>
              <w:right w:val="double" w:sz="4" w:space="0" w:color="auto"/>
            </w:tcBorders>
            <w:vAlign w:val="center"/>
          </w:tcPr>
          <w:p w:rsidR="003C5609" w:rsidRPr="00BC79DF" w:rsidRDefault="003C5609" w:rsidP="00EB4642">
            <w:pPr>
              <w:jc w:val="center"/>
              <w:rPr>
                <w:sz w:val="23"/>
                <w:szCs w:val="23"/>
              </w:rPr>
            </w:pPr>
            <w:r w:rsidRPr="00BC79DF">
              <w:rPr>
                <w:sz w:val="23"/>
                <w:szCs w:val="23"/>
              </w:rPr>
              <w:t>Annual Means</w:t>
            </w:r>
          </w:p>
        </w:tc>
      </w:tr>
      <w:tr w:rsidR="003C5609" w:rsidRPr="003D0A42" w:rsidTr="003C5609">
        <w:tc>
          <w:tcPr>
            <w:tcW w:w="4860" w:type="dxa"/>
            <w:tcBorders>
              <w:top w:val="single" w:sz="12" w:space="0" w:color="auto"/>
              <w:left w:val="double" w:sz="4" w:space="0" w:color="auto"/>
            </w:tcBorders>
          </w:tcPr>
          <w:p w:rsidR="003C5609" w:rsidRPr="00BC79DF" w:rsidRDefault="003C5609" w:rsidP="00EB4642">
            <w:pPr>
              <w:jc w:val="center"/>
              <w:rPr>
                <w:sz w:val="23"/>
                <w:szCs w:val="23"/>
              </w:rPr>
            </w:pPr>
            <w:r w:rsidRPr="00BC79DF">
              <w:rPr>
                <w:sz w:val="23"/>
                <w:szCs w:val="23"/>
              </w:rPr>
              <w:t>2014</w:t>
            </w:r>
          </w:p>
        </w:tc>
        <w:tc>
          <w:tcPr>
            <w:tcW w:w="4680" w:type="dxa"/>
            <w:tcBorders>
              <w:top w:val="single" w:sz="12" w:space="0" w:color="auto"/>
              <w:right w:val="double" w:sz="4" w:space="0" w:color="auto"/>
            </w:tcBorders>
            <w:vAlign w:val="center"/>
          </w:tcPr>
          <w:p w:rsidR="003C5609" w:rsidRPr="00BC79DF" w:rsidRDefault="003C5609" w:rsidP="00EB4642">
            <w:pPr>
              <w:jc w:val="center"/>
              <w:rPr>
                <w:rFonts w:cstheme="minorHAnsi"/>
                <w:sz w:val="23"/>
                <w:szCs w:val="23"/>
              </w:rPr>
            </w:pPr>
            <w:r w:rsidRPr="00BC79DF">
              <w:rPr>
                <w:rFonts w:cstheme="minorHAnsi"/>
                <w:sz w:val="23"/>
                <w:szCs w:val="23"/>
              </w:rPr>
              <w:t>7.04</w:t>
            </w:r>
          </w:p>
        </w:tc>
      </w:tr>
      <w:tr w:rsidR="003C5609" w:rsidRPr="003D0A42" w:rsidTr="003C5609">
        <w:tc>
          <w:tcPr>
            <w:tcW w:w="4860" w:type="dxa"/>
            <w:tcBorders>
              <w:left w:val="double" w:sz="4" w:space="0" w:color="auto"/>
            </w:tcBorders>
          </w:tcPr>
          <w:p w:rsidR="003C5609" w:rsidRPr="00BC79DF" w:rsidRDefault="003C5609" w:rsidP="00EB4642">
            <w:pPr>
              <w:jc w:val="center"/>
              <w:rPr>
                <w:sz w:val="23"/>
                <w:szCs w:val="23"/>
              </w:rPr>
            </w:pPr>
            <w:r w:rsidRPr="00BC79DF">
              <w:rPr>
                <w:sz w:val="23"/>
                <w:szCs w:val="23"/>
              </w:rPr>
              <w:t>2016</w:t>
            </w:r>
          </w:p>
        </w:tc>
        <w:tc>
          <w:tcPr>
            <w:tcW w:w="4680" w:type="dxa"/>
            <w:tcBorders>
              <w:right w:val="double" w:sz="4" w:space="0" w:color="auto"/>
            </w:tcBorders>
            <w:vAlign w:val="center"/>
          </w:tcPr>
          <w:p w:rsidR="003C5609" w:rsidRPr="00BC79DF" w:rsidRDefault="003C5609" w:rsidP="00EB4642">
            <w:pPr>
              <w:jc w:val="center"/>
              <w:rPr>
                <w:rFonts w:cstheme="minorHAnsi"/>
                <w:sz w:val="23"/>
                <w:szCs w:val="23"/>
              </w:rPr>
            </w:pPr>
            <w:r w:rsidRPr="00BC79DF">
              <w:rPr>
                <w:rFonts w:cstheme="minorHAnsi"/>
                <w:sz w:val="23"/>
                <w:szCs w:val="23"/>
              </w:rPr>
              <w:t>7.90</w:t>
            </w:r>
          </w:p>
        </w:tc>
      </w:tr>
      <w:tr w:rsidR="003C5609" w:rsidRPr="003D0A42" w:rsidTr="003C5609">
        <w:tc>
          <w:tcPr>
            <w:tcW w:w="4860" w:type="dxa"/>
            <w:tcBorders>
              <w:left w:val="double" w:sz="4" w:space="0" w:color="auto"/>
            </w:tcBorders>
          </w:tcPr>
          <w:p w:rsidR="003C5609" w:rsidRPr="00BC79DF" w:rsidRDefault="003C5609" w:rsidP="00EB4642">
            <w:pPr>
              <w:jc w:val="center"/>
              <w:rPr>
                <w:sz w:val="23"/>
                <w:szCs w:val="23"/>
              </w:rPr>
            </w:pPr>
            <w:r w:rsidRPr="00BC79DF">
              <w:rPr>
                <w:sz w:val="23"/>
                <w:szCs w:val="23"/>
              </w:rPr>
              <w:t>2017</w:t>
            </w:r>
          </w:p>
        </w:tc>
        <w:tc>
          <w:tcPr>
            <w:tcW w:w="4680" w:type="dxa"/>
            <w:tcBorders>
              <w:right w:val="double" w:sz="4" w:space="0" w:color="auto"/>
            </w:tcBorders>
            <w:vAlign w:val="center"/>
          </w:tcPr>
          <w:p w:rsidR="003C5609" w:rsidRPr="00BC79DF" w:rsidRDefault="003C5609" w:rsidP="00EB4642">
            <w:pPr>
              <w:jc w:val="center"/>
              <w:rPr>
                <w:rFonts w:cstheme="minorHAnsi"/>
                <w:sz w:val="23"/>
                <w:szCs w:val="23"/>
              </w:rPr>
            </w:pPr>
            <w:r w:rsidRPr="00BC79DF">
              <w:rPr>
                <w:rFonts w:cstheme="minorHAnsi"/>
                <w:sz w:val="23"/>
                <w:szCs w:val="23"/>
              </w:rPr>
              <w:t>7.92</w:t>
            </w:r>
          </w:p>
        </w:tc>
      </w:tr>
      <w:tr w:rsidR="003C5609" w:rsidTr="003C5609">
        <w:tc>
          <w:tcPr>
            <w:tcW w:w="4860" w:type="dxa"/>
            <w:tcBorders>
              <w:left w:val="double" w:sz="4" w:space="0" w:color="auto"/>
              <w:bottom w:val="single" w:sz="12" w:space="0" w:color="auto"/>
            </w:tcBorders>
          </w:tcPr>
          <w:p w:rsidR="003C5609" w:rsidRPr="00BC79DF" w:rsidRDefault="003C5609" w:rsidP="00EB4642">
            <w:pPr>
              <w:jc w:val="center"/>
              <w:rPr>
                <w:sz w:val="23"/>
                <w:szCs w:val="23"/>
              </w:rPr>
            </w:pPr>
            <w:r w:rsidRPr="00BC79DF">
              <w:rPr>
                <w:sz w:val="23"/>
                <w:szCs w:val="23"/>
              </w:rPr>
              <w:t>2018</w:t>
            </w:r>
          </w:p>
        </w:tc>
        <w:tc>
          <w:tcPr>
            <w:tcW w:w="4680" w:type="dxa"/>
            <w:tcBorders>
              <w:bottom w:val="single" w:sz="12" w:space="0" w:color="auto"/>
              <w:right w:val="double" w:sz="4" w:space="0" w:color="auto"/>
            </w:tcBorders>
            <w:vAlign w:val="center"/>
          </w:tcPr>
          <w:p w:rsidR="003C5609" w:rsidRPr="00BC79DF" w:rsidRDefault="003C5609" w:rsidP="00EB4642">
            <w:pPr>
              <w:jc w:val="center"/>
              <w:rPr>
                <w:rFonts w:cstheme="minorHAnsi"/>
                <w:sz w:val="23"/>
                <w:szCs w:val="23"/>
              </w:rPr>
            </w:pPr>
            <w:r w:rsidRPr="00BC79DF">
              <w:rPr>
                <w:rFonts w:cstheme="minorHAnsi"/>
                <w:sz w:val="23"/>
                <w:szCs w:val="23"/>
              </w:rPr>
              <w:t>8.01</w:t>
            </w:r>
          </w:p>
        </w:tc>
      </w:tr>
      <w:tr w:rsidR="003C5609" w:rsidTr="003C5609">
        <w:tc>
          <w:tcPr>
            <w:tcW w:w="9540" w:type="dxa"/>
            <w:gridSpan w:val="2"/>
            <w:tcBorders>
              <w:left w:val="double" w:sz="4" w:space="0" w:color="auto"/>
              <w:bottom w:val="single" w:sz="12" w:space="0" w:color="auto"/>
              <w:right w:val="double" w:sz="4" w:space="0" w:color="auto"/>
            </w:tcBorders>
            <w:vAlign w:val="center"/>
          </w:tcPr>
          <w:p w:rsidR="003C5609" w:rsidRPr="00BC79DF" w:rsidRDefault="003C5609" w:rsidP="00EB4642">
            <w:pPr>
              <w:jc w:val="center"/>
              <w:rPr>
                <w:sz w:val="23"/>
                <w:szCs w:val="23"/>
              </w:rPr>
            </w:pPr>
            <w:r w:rsidRPr="00BC79DF">
              <w:rPr>
                <w:sz w:val="23"/>
                <w:szCs w:val="23"/>
              </w:rPr>
              <w:t>Treatment Means</w:t>
            </w:r>
          </w:p>
        </w:tc>
      </w:tr>
      <w:tr w:rsidR="003C5609" w:rsidRPr="003D0A42" w:rsidTr="003C5609">
        <w:tc>
          <w:tcPr>
            <w:tcW w:w="4860" w:type="dxa"/>
            <w:tcBorders>
              <w:top w:val="single" w:sz="12" w:space="0" w:color="auto"/>
              <w:left w:val="double" w:sz="4" w:space="0" w:color="auto"/>
            </w:tcBorders>
          </w:tcPr>
          <w:p w:rsidR="003C5609" w:rsidRPr="00BC79DF" w:rsidRDefault="003C5609" w:rsidP="00EB4642">
            <w:pPr>
              <w:jc w:val="center"/>
              <w:rPr>
                <w:sz w:val="23"/>
                <w:szCs w:val="23"/>
              </w:rPr>
            </w:pPr>
            <w:r w:rsidRPr="00BC79DF">
              <w:rPr>
                <w:sz w:val="23"/>
                <w:szCs w:val="23"/>
              </w:rPr>
              <w:t>Control</w:t>
            </w:r>
          </w:p>
        </w:tc>
        <w:tc>
          <w:tcPr>
            <w:tcW w:w="4680" w:type="dxa"/>
            <w:tcBorders>
              <w:top w:val="single" w:sz="12" w:space="0" w:color="auto"/>
              <w:right w:val="double" w:sz="4" w:space="0" w:color="auto"/>
            </w:tcBorders>
            <w:vAlign w:val="center"/>
          </w:tcPr>
          <w:p w:rsidR="003C5609" w:rsidRPr="00BC79DF" w:rsidRDefault="003C5609" w:rsidP="00EB4642">
            <w:pPr>
              <w:jc w:val="center"/>
              <w:rPr>
                <w:rFonts w:cstheme="minorHAnsi"/>
                <w:sz w:val="23"/>
                <w:szCs w:val="23"/>
              </w:rPr>
            </w:pPr>
            <w:r w:rsidRPr="00BC79DF">
              <w:rPr>
                <w:rFonts w:cstheme="minorHAnsi"/>
                <w:sz w:val="23"/>
                <w:szCs w:val="23"/>
              </w:rPr>
              <w:t>7.72</w:t>
            </w:r>
          </w:p>
        </w:tc>
      </w:tr>
      <w:tr w:rsidR="003C5609" w:rsidRPr="003D0A42" w:rsidTr="003C5609">
        <w:tc>
          <w:tcPr>
            <w:tcW w:w="4860" w:type="dxa"/>
            <w:tcBorders>
              <w:left w:val="double" w:sz="4" w:space="0" w:color="auto"/>
            </w:tcBorders>
          </w:tcPr>
          <w:p w:rsidR="003C5609" w:rsidRPr="00BC79DF" w:rsidRDefault="003C5609" w:rsidP="00EB4642">
            <w:pPr>
              <w:jc w:val="center"/>
              <w:rPr>
                <w:sz w:val="23"/>
                <w:szCs w:val="23"/>
              </w:rPr>
            </w:pPr>
            <w:r w:rsidRPr="00BC79DF">
              <w:rPr>
                <w:sz w:val="23"/>
                <w:szCs w:val="23"/>
              </w:rPr>
              <w:t>E-Sulfur</w:t>
            </w:r>
          </w:p>
        </w:tc>
        <w:tc>
          <w:tcPr>
            <w:tcW w:w="4680" w:type="dxa"/>
            <w:tcBorders>
              <w:right w:val="double" w:sz="4" w:space="0" w:color="auto"/>
            </w:tcBorders>
            <w:vAlign w:val="center"/>
          </w:tcPr>
          <w:p w:rsidR="003C5609" w:rsidRPr="00BC79DF" w:rsidRDefault="003C5609" w:rsidP="00EB4642">
            <w:pPr>
              <w:jc w:val="center"/>
              <w:rPr>
                <w:rFonts w:cstheme="minorHAnsi"/>
                <w:sz w:val="23"/>
                <w:szCs w:val="23"/>
              </w:rPr>
            </w:pPr>
            <w:r w:rsidRPr="00BC79DF">
              <w:rPr>
                <w:rFonts w:cstheme="minorHAnsi"/>
                <w:sz w:val="23"/>
                <w:szCs w:val="23"/>
              </w:rPr>
              <w:t>7.66</w:t>
            </w:r>
          </w:p>
        </w:tc>
      </w:tr>
      <w:tr w:rsidR="003C5609" w:rsidRPr="003D0A42" w:rsidTr="003C5609">
        <w:tc>
          <w:tcPr>
            <w:tcW w:w="4860" w:type="dxa"/>
            <w:tcBorders>
              <w:left w:val="double" w:sz="4" w:space="0" w:color="auto"/>
            </w:tcBorders>
          </w:tcPr>
          <w:p w:rsidR="003C5609" w:rsidRPr="00BC79DF" w:rsidRDefault="003C5609" w:rsidP="00EB4642">
            <w:pPr>
              <w:jc w:val="center"/>
              <w:rPr>
                <w:sz w:val="23"/>
                <w:szCs w:val="23"/>
              </w:rPr>
            </w:pPr>
            <w:r w:rsidRPr="00BC79DF">
              <w:rPr>
                <w:sz w:val="23"/>
                <w:szCs w:val="23"/>
              </w:rPr>
              <w:t>Gypsum</w:t>
            </w:r>
          </w:p>
        </w:tc>
        <w:tc>
          <w:tcPr>
            <w:tcW w:w="4680" w:type="dxa"/>
            <w:tcBorders>
              <w:right w:val="double" w:sz="4" w:space="0" w:color="auto"/>
            </w:tcBorders>
            <w:vAlign w:val="center"/>
          </w:tcPr>
          <w:p w:rsidR="003C5609" w:rsidRPr="00BC79DF" w:rsidRDefault="003C5609" w:rsidP="00EB4642">
            <w:pPr>
              <w:jc w:val="center"/>
              <w:rPr>
                <w:rFonts w:cstheme="minorHAnsi"/>
                <w:sz w:val="23"/>
                <w:szCs w:val="23"/>
              </w:rPr>
            </w:pPr>
            <w:r w:rsidRPr="00BC79DF">
              <w:rPr>
                <w:rFonts w:cstheme="minorHAnsi"/>
                <w:sz w:val="23"/>
                <w:szCs w:val="23"/>
              </w:rPr>
              <w:t>7.74</w:t>
            </w:r>
          </w:p>
        </w:tc>
      </w:tr>
      <w:tr w:rsidR="003C5609" w:rsidTr="003C5609">
        <w:tc>
          <w:tcPr>
            <w:tcW w:w="4860" w:type="dxa"/>
            <w:tcBorders>
              <w:left w:val="double" w:sz="4" w:space="0" w:color="auto"/>
              <w:bottom w:val="single" w:sz="12" w:space="0" w:color="auto"/>
            </w:tcBorders>
          </w:tcPr>
          <w:p w:rsidR="003C5609" w:rsidRPr="00BC79DF" w:rsidRDefault="003C5609" w:rsidP="00EB4642">
            <w:pPr>
              <w:jc w:val="center"/>
              <w:rPr>
                <w:sz w:val="23"/>
                <w:szCs w:val="23"/>
              </w:rPr>
            </w:pPr>
            <w:r w:rsidRPr="00BC79DF">
              <w:rPr>
                <w:sz w:val="23"/>
                <w:szCs w:val="23"/>
              </w:rPr>
              <w:t>VersaLime</w:t>
            </w:r>
          </w:p>
        </w:tc>
        <w:tc>
          <w:tcPr>
            <w:tcW w:w="4680" w:type="dxa"/>
            <w:tcBorders>
              <w:bottom w:val="single" w:sz="12" w:space="0" w:color="auto"/>
              <w:right w:val="double" w:sz="4" w:space="0" w:color="auto"/>
            </w:tcBorders>
            <w:vAlign w:val="center"/>
          </w:tcPr>
          <w:p w:rsidR="003C5609" w:rsidRPr="00BC79DF" w:rsidRDefault="003C5609" w:rsidP="00EB4642">
            <w:pPr>
              <w:jc w:val="center"/>
              <w:rPr>
                <w:rFonts w:cstheme="minorHAnsi"/>
                <w:sz w:val="23"/>
                <w:szCs w:val="23"/>
              </w:rPr>
            </w:pPr>
            <w:r w:rsidRPr="00BC79DF">
              <w:rPr>
                <w:rFonts w:cstheme="minorHAnsi"/>
                <w:sz w:val="23"/>
                <w:szCs w:val="23"/>
              </w:rPr>
              <w:t>7.75</w:t>
            </w:r>
          </w:p>
        </w:tc>
      </w:tr>
      <w:tr w:rsidR="003C5609" w:rsidTr="003C5609">
        <w:tc>
          <w:tcPr>
            <w:tcW w:w="9540" w:type="dxa"/>
            <w:gridSpan w:val="2"/>
            <w:tcBorders>
              <w:left w:val="double" w:sz="4" w:space="0" w:color="auto"/>
              <w:right w:val="double" w:sz="4" w:space="0" w:color="auto"/>
            </w:tcBorders>
            <w:vAlign w:val="center"/>
          </w:tcPr>
          <w:p w:rsidR="003C5609" w:rsidRPr="00BC79DF" w:rsidRDefault="003C5609" w:rsidP="00EB4642">
            <w:pPr>
              <w:jc w:val="center"/>
              <w:rPr>
                <w:sz w:val="23"/>
                <w:szCs w:val="23"/>
              </w:rPr>
            </w:pPr>
            <w:r w:rsidRPr="00BC79DF">
              <w:rPr>
                <w:sz w:val="23"/>
                <w:szCs w:val="23"/>
              </w:rPr>
              <w:t>Means for Soil Depths</w:t>
            </w:r>
          </w:p>
        </w:tc>
      </w:tr>
      <w:tr w:rsidR="003C5609" w:rsidRPr="003D0A42" w:rsidTr="003C5609">
        <w:tc>
          <w:tcPr>
            <w:tcW w:w="4860" w:type="dxa"/>
            <w:tcBorders>
              <w:top w:val="single" w:sz="12" w:space="0" w:color="auto"/>
              <w:left w:val="double" w:sz="4" w:space="0" w:color="auto"/>
            </w:tcBorders>
          </w:tcPr>
          <w:p w:rsidR="003C5609" w:rsidRPr="00BC79DF" w:rsidRDefault="003C5609" w:rsidP="00EB4642">
            <w:pPr>
              <w:jc w:val="center"/>
              <w:rPr>
                <w:sz w:val="23"/>
                <w:szCs w:val="23"/>
              </w:rPr>
            </w:pPr>
            <w:r w:rsidRPr="00BC79DF">
              <w:rPr>
                <w:sz w:val="23"/>
                <w:szCs w:val="23"/>
              </w:rPr>
              <w:t>0-12 inch</w:t>
            </w:r>
          </w:p>
        </w:tc>
        <w:tc>
          <w:tcPr>
            <w:tcW w:w="4680" w:type="dxa"/>
            <w:tcBorders>
              <w:top w:val="single" w:sz="12" w:space="0" w:color="auto"/>
              <w:right w:val="double" w:sz="4" w:space="0" w:color="auto"/>
            </w:tcBorders>
            <w:vAlign w:val="center"/>
          </w:tcPr>
          <w:p w:rsidR="003C5609" w:rsidRPr="00BC79DF" w:rsidRDefault="003C5609" w:rsidP="00EB4642">
            <w:pPr>
              <w:jc w:val="center"/>
              <w:rPr>
                <w:rFonts w:cstheme="minorHAnsi"/>
                <w:sz w:val="23"/>
                <w:szCs w:val="23"/>
              </w:rPr>
            </w:pPr>
            <w:r w:rsidRPr="00BC79DF">
              <w:rPr>
                <w:rFonts w:cstheme="minorHAnsi"/>
                <w:sz w:val="23"/>
                <w:szCs w:val="23"/>
              </w:rPr>
              <w:t>7.48</w:t>
            </w:r>
          </w:p>
        </w:tc>
      </w:tr>
      <w:tr w:rsidR="003C5609" w:rsidRPr="003D0A42" w:rsidTr="003C5609">
        <w:tc>
          <w:tcPr>
            <w:tcW w:w="4860" w:type="dxa"/>
            <w:tcBorders>
              <w:left w:val="double" w:sz="4" w:space="0" w:color="auto"/>
            </w:tcBorders>
          </w:tcPr>
          <w:p w:rsidR="003C5609" w:rsidRPr="00BC79DF" w:rsidRDefault="003C5609" w:rsidP="00EB4642">
            <w:pPr>
              <w:jc w:val="center"/>
              <w:rPr>
                <w:sz w:val="23"/>
                <w:szCs w:val="23"/>
              </w:rPr>
            </w:pPr>
            <w:r w:rsidRPr="00BC79DF">
              <w:rPr>
                <w:sz w:val="23"/>
                <w:szCs w:val="23"/>
              </w:rPr>
              <w:t>12-24 inch</w:t>
            </w:r>
          </w:p>
        </w:tc>
        <w:tc>
          <w:tcPr>
            <w:tcW w:w="4680" w:type="dxa"/>
            <w:tcBorders>
              <w:right w:val="double" w:sz="4" w:space="0" w:color="auto"/>
            </w:tcBorders>
            <w:vAlign w:val="center"/>
          </w:tcPr>
          <w:p w:rsidR="003C5609" w:rsidRPr="00BC79DF" w:rsidRDefault="003C5609" w:rsidP="00EB4642">
            <w:pPr>
              <w:jc w:val="center"/>
              <w:rPr>
                <w:rFonts w:cstheme="minorHAnsi"/>
                <w:sz w:val="23"/>
                <w:szCs w:val="23"/>
              </w:rPr>
            </w:pPr>
            <w:r w:rsidRPr="00BC79DF">
              <w:rPr>
                <w:rFonts w:cstheme="minorHAnsi"/>
                <w:sz w:val="23"/>
                <w:szCs w:val="23"/>
              </w:rPr>
              <w:t>7.67</w:t>
            </w:r>
          </w:p>
        </w:tc>
      </w:tr>
      <w:tr w:rsidR="003C5609" w:rsidRPr="003D0A42" w:rsidTr="003C5609">
        <w:tc>
          <w:tcPr>
            <w:tcW w:w="4860" w:type="dxa"/>
            <w:tcBorders>
              <w:left w:val="double" w:sz="4" w:space="0" w:color="auto"/>
            </w:tcBorders>
          </w:tcPr>
          <w:p w:rsidR="003C5609" w:rsidRPr="00BC79DF" w:rsidRDefault="003C5609" w:rsidP="00EB4642">
            <w:pPr>
              <w:jc w:val="center"/>
              <w:rPr>
                <w:sz w:val="23"/>
                <w:szCs w:val="23"/>
              </w:rPr>
            </w:pPr>
            <w:r w:rsidRPr="00BC79DF">
              <w:rPr>
                <w:sz w:val="23"/>
                <w:szCs w:val="23"/>
              </w:rPr>
              <w:t>24-36 inch</w:t>
            </w:r>
          </w:p>
        </w:tc>
        <w:tc>
          <w:tcPr>
            <w:tcW w:w="4680" w:type="dxa"/>
            <w:tcBorders>
              <w:right w:val="double" w:sz="4" w:space="0" w:color="auto"/>
            </w:tcBorders>
            <w:vAlign w:val="center"/>
          </w:tcPr>
          <w:p w:rsidR="003C5609" w:rsidRPr="00BC79DF" w:rsidRDefault="003C5609" w:rsidP="00EB4642">
            <w:pPr>
              <w:jc w:val="center"/>
              <w:rPr>
                <w:rFonts w:cstheme="minorHAnsi"/>
                <w:sz w:val="23"/>
                <w:szCs w:val="23"/>
              </w:rPr>
            </w:pPr>
            <w:r w:rsidRPr="00BC79DF">
              <w:rPr>
                <w:rFonts w:cstheme="minorHAnsi"/>
                <w:sz w:val="23"/>
                <w:szCs w:val="23"/>
              </w:rPr>
              <w:t>7.81</w:t>
            </w:r>
          </w:p>
        </w:tc>
      </w:tr>
      <w:tr w:rsidR="003C5609" w:rsidTr="003C5609">
        <w:tc>
          <w:tcPr>
            <w:tcW w:w="4860" w:type="dxa"/>
            <w:tcBorders>
              <w:left w:val="double" w:sz="4" w:space="0" w:color="auto"/>
              <w:bottom w:val="double" w:sz="4" w:space="0" w:color="auto"/>
            </w:tcBorders>
          </w:tcPr>
          <w:p w:rsidR="003C5609" w:rsidRPr="00BC79DF" w:rsidRDefault="003C5609" w:rsidP="00EB4642">
            <w:pPr>
              <w:jc w:val="center"/>
              <w:rPr>
                <w:sz w:val="23"/>
                <w:szCs w:val="23"/>
              </w:rPr>
            </w:pPr>
            <w:r w:rsidRPr="00BC79DF">
              <w:rPr>
                <w:sz w:val="23"/>
                <w:szCs w:val="23"/>
              </w:rPr>
              <w:t>36-48 inch</w:t>
            </w:r>
          </w:p>
        </w:tc>
        <w:tc>
          <w:tcPr>
            <w:tcW w:w="4680" w:type="dxa"/>
            <w:tcBorders>
              <w:bottom w:val="double" w:sz="4" w:space="0" w:color="auto"/>
              <w:right w:val="double" w:sz="4" w:space="0" w:color="auto"/>
            </w:tcBorders>
            <w:vAlign w:val="center"/>
          </w:tcPr>
          <w:p w:rsidR="003C5609" w:rsidRPr="00BC79DF" w:rsidRDefault="003C5609" w:rsidP="00EB4642">
            <w:pPr>
              <w:jc w:val="center"/>
              <w:rPr>
                <w:rFonts w:cstheme="minorHAnsi"/>
                <w:sz w:val="23"/>
                <w:szCs w:val="23"/>
              </w:rPr>
            </w:pPr>
            <w:r w:rsidRPr="00BC79DF">
              <w:rPr>
                <w:rFonts w:cstheme="minorHAnsi"/>
                <w:sz w:val="23"/>
                <w:szCs w:val="23"/>
              </w:rPr>
              <w:t>7.91</w:t>
            </w:r>
          </w:p>
        </w:tc>
      </w:tr>
    </w:tbl>
    <w:p w:rsidR="00865FBE" w:rsidRDefault="00865FBE" w:rsidP="00293D2C">
      <w:pPr>
        <w:spacing w:after="0" w:line="240" w:lineRule="auto"/>
        <w:jc w:val="both"/>
        <w:rPr>
          <w:rStyle w:val="A1"/>
          <w:sz w:val="24"/>
          <w:szCs w:val="24"/>
        </w:rPr>
      </w:pPr>
      <w:r>
        <w:rPr>
          <w:rStyle w:val="A1"/>
          <w:sz w:val="24"/>
          <w:szCs w:val="24"/>
        </w:rPr>
        <w:t xml:space="preserve">              </w:t>
      </w:r>
    </w:p>
    <w:p w:rsidR="00E37E41" w:rsidRPr="00BC79DF" w:rsidRDefault="007651AF" w:rsidP="00E37E41">
      <w:pPr>
        <w:spacing w:after="0" w:line="240" w:lineRule="auto"/>
        <w:jc w:val="both"/>
        <w:rPr>
          <w:rStyle w:val="A1"/>
        </w:rPr>
      </w:pPr>
      <w:r w:rsidRPr="00BC79DF">
        <w:rPr>
          <w:rStyle w:val="A1"/>
        </w:rPr>
        <w:t xml:space="preserve">Based on the differences in the annual means of soil pH </w:t>
      </w:r>
      <w:r w:rsidR="00E37E41" w:rsidRPr="00BC79DF">
        <w:rPr>
          <w:rStyle w:val="A1"/>
        </w:rPr>
        <w:t>(Table 1</w:t>
      </w:r>
      <w:r w:rsidR="006E4CC5" w:rsidRPr="00BC79DF">
        <w:rPr>
          <w:rStyle w:val="A1"/>
        </w:rPr>
        <w:t>1</w:t>
      </w:r>
      <w:r w:rsidR="00E37E41" w:rsidRPr="00BC79DF">
        <w:rPr>
          <w:rStyle w:val="A1"/>
        </w:rPr>
        <w:t xml:space="preserve">), </w:t>
      </w:r>
      <w:r w:rsidR="00146190" w:rsidRPr="00BC79DF">
        <w:rPr>
          <w:rStyle w:val="A1"/>
        </w:rPr>
        <w:t>2014</w:t>
      </w:r>
      <w:r w:rsidR="00E37E41" w:rsidRPr="00BC79DF">
        <w:rPr>
          <w:rStyle w:val="A1"/>
        </w:rPr>
        <w:t xml:space="preserve"> </w:t>
      </w:r>
      <w:r w:rsidR="00146190" w:rsidRPr="00BC79DF">
        <w:rPr>
          <w:rStyle w:val="A1"/>
        </w:rPr>
        <w:t>pH</w:t>
      </w:r>
      <w:r w:rsidR="00E37E41" w:rsidRPr="00BC79DF">
        <w:rPr>
          <w:rStyle w:val="A1"/>
        </w:rPr>
        <w:t xml:space="preserve"> levels </w:t>
      </w:r>
      <w:r w:rsidR="00146190" w:rsidRPr="00BC79DF">
        <w:rPr>
          <w:rStyle w:val="A1"/>
        </w:rPr>
        <w:t xml:space="preserve">were lower than </w:t>
      </w:r>
      <w:r w:rsidR="00EB4642" w:rsidRPr="00BC79DF">
        <w:rPr>
          <w:rStyle w:val="A1"/>
        </w:rPr>
        <w:t xml:space="preserve">the </w:t>
      </w:r>
      <w:r w:rsidR="00146190" w:rsidRPr="00BC79DF">
        <w:rPr>
          <w:rStyle w:val="A1"/>
        </w:rPr>
        <w:t xml:space="preserve">rest of the years due to the lower soil moisture conditions at </w:t>
      </w:r>
      <w:r w:rsidR="00EF0529">
        <w:rPr>
          <w:rStyle w:val="A1"/>
        </w:rPr>
        <w:t xml:space="preserve">the time of sampling (September </w:t>
      </w:r>
      <w:r w:rsidR="00146190" w:rsidRPr="00BC79DF">
        <w:rPr>
          <w:rStyle w:val="A1"/>
        </w:rPr>
        <w:t>2014). In 2016, 2017 and 2018</w:t>
      </w:r>
      <w:r w:rsidRPr="00BC79DF">
        <w:rPr>
          <w:rStyle w:val="A1"/>
        </w:rPr>
        <w:t>,</w:t>
      </w:r>
      <w:r w:rsidR="00146190" w:rsidRPr="00BC79DF">
        <w:rPr>
          <w:rStyle w:val="A1"/>
        </w:rPr>
        <w:t xml:space="preserve"> soil samples were </w:t>
      </w:r>
      <w:r w:rsidR="006E4CC5" w:rsidRPr="00BC79DF">
        <w:rPr>
          <w:rStyle w:val="A1"/>
        </w:rPr>
        <w:t>collected</w:t>
      </w:r>
      <w:r w:rsidR="00146190" w:rsidRPr="00BC79DF">
        <w:rPr>
          <w:rStyle w:val="A1"/>
        </w:rPr>
        <w:t xml:space="preserve"> in June</w:t>
      </w:r>
      <w:r w:rsidR="00F21CD1" w:rsidRPr="00BC79DF">
        <w:rPr>
          <w:rStyle w:val="A1"/>
        </w:rPr>
        <w:t xml:space="preserve"> when moisture levels were higher</w:t>
      </w:r>
      <w:r w:rsidRPr="00BC79DF">
        <w:rPr>
          <w:rStyle w:val="A1"/>
        </w:rPr>
        <w:t>.</w:t>
      </w:r>
      <w:r w:rsidR="00E37E41" w:rsidRPr="00BC79DF">
        <w:rPr>
          <w:rStyle w:val="A1"/>
        </w:rPr>
        <w:t xml:space="preserve"> </w:t>
      </w:r>
    </w:p>
    <w:p w:rsidR="00E37E41" w:rsidRPr="00BC79DF" w:rsidRDefault="00E37E41" w:rsidP="00E37E41">
      <w:pPr>
        <w:spacing w:after="0" w:line="240" w:lineRule="auto"/>
        <w:jc w:val="both"/>
        <w:rPr>
          <w:rStyle w:val="A1"/>
        </w:rPr>
      </w:pPr>
    </w:p>
    <w:p w:rsidR="00E37E41" w:rsidRPr="00BC79DF" w:rsidRDefault="00E37E41" w:rsidP="00E37E41">
      <w:pPr>
        <w:spacing w:after="0" w:line="240" w:lineRule="auto"/>
        <w:jc w:val="both"/>
        <w:rPr>
          <w:rStyle w:val="A1"/>
        </w:rPr>
      </w:pPr>
      <w:r w:rsidRPr="00BC79DF">
        <w:rPr>
          <w:rStyle w:val="A1"/>
        </w:rPr>
        <w:t>Table 1</w:t>
      </w:r>
      <w:r w:rsidR="00293D2C" w:rsidRPr="00BC79DF">
        <w:rPr>
          <w:rStyle w:val="A1"/>
        </w:rPr>
        <w:t>1</w:t>
      </w:r>
      <w:r w:rsidRPr="00BC79DF">
        <w:rPr>
          <w:rStyle w:val="A1"/>
        </w:rPr>
        <w:t xml:space="preserve">. Annual Differences in the Means of </w:t>
      </w:r>
      <w:r w:rsidRPr="00BC79DF">
        <w:t>Soil pH Levels among Treatments</w:t>
      </w:r>
      <w:r w:rsidRPr="00BC79DF">
        <w:rPr>
          <w:rStyle w:val="A1"/>
        </w:rPr>
        <w:t>.</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67"/>
        <w:gridCol w:w="2023"/>
        <w:gridCol w:w="1998"/>
        <w:gridCol w:w="2035"/>
        <w:gridCol w:w="2071"/>
      </w:tblGrid>
      <w:tr w:rsidR="00E37E41" w:rsidRPr="009C6864" w:rsidTr="00967B4F">
        <w:tc>
          <w:tcPr>
            <w:tcW w:w="2240" w:type="dxa"/>
            <w:vAlign w:val="center"/>
          </w:tcPr>
          <w:p w:rsidR="00E37E41" w:rsidRPr="00BC79DF" w:rsidRDefault="00E37E41" w:rsidP="00967B4F">
            <w:pPr>
              <w:jc w:val="center"/>
              <w:rPr>
                <w:rStyle w:val="A1"/>
                <w:b/>
                <w:sz w:val="23"/>
                <w:szCs w:val="23"/>
              </w:rPr>
            </w:pPr>
          </w:p>
        </w:tc>
        <w:tc>
          <w:tcPr>
            <w:tcW w:w="8962" w:type="dxa"/>
            <w:gridSpan w:val="4"/>
            <w:vAlign w:val="center"/>
          </w:tcPr>
          <w:p w:rsidR="00E37E41" w:rsidRPr="00BC79DF" w:rsidRDefault="00E37E41" w:rsidP="00967B4F">
            <w:pPr>
              <w:jc w:val="center"/>
              <w:rPr>
                <w:rStyle w:val="A1"/>
                <w:b/>
                <w:sz w:val="23"/>
                <w:szCs w:val="23"/>
              </w:rPr>
            </w:pPr>
            <w:r w:rsidRPr="00BC79DF">
              <w:rPr>
                <w:b/>
                <w:sz w:val="23"/>
                <w:szCs w:val="23"/>
              </w:rPr>
              <w:t>Means</w:t>
            </w:r>
          </w:p>
        </w:tc>
      </w:tr>
      <w:tr w:rsidR="00E37E41" w:rsidRPr="009C6864" w:rsidTr="00967B4F">
        <w:tc>
          <w:tcPr>
            <w:tcW w:w="2240" w:type="dxa"/>
            <w:vAlign w:val="center"/>
          </w:tcPr>
          <w:p w:rsidR="00E37E41" w:rsidRPr="00BC79DF" w:rsidRDefault="00E37E41" w:rsidP="00967B4F">
            <w:pPr>
              <w:jc w:val="center"/>
              <w:rPr>
                <w:rStyle w:val="A1"/>
                <w:b/>
                <w:sz w:val="23"/>
                <w:szCs w:val="23"/>
              </w:rPr>
            </w:pPr>
            <w:r w:rsidRPr="00BC79DF">
              <w:rPr>
                <w:rStyle w:val="A1"/>
                <w:b/>
                <w:sz w:val="23"/>
                <w:szCs w:val="23"/>
              </w:rPr>
              <w:t>Year</w:t>
            </w:r>
          </w:p>
        </w:tc>
        <w:tc>
          <w:tcPr>
            <w:tcW w:w="2240" w:type="dxa"/>
            <w:vAlign w:val="center"/>
          </w:tcPr>
          <w:p w:rsidR="00E37E41" w:rsidRPr="00BC79DF" w:rsidRDefault="00E37E41" w:rsidP="00967B4F">
            <w:pPr>
              <w:jc w:val="center"/>
              <w:rPr>
                <w:rStyle w:val="A1"/>
                <w:b/>
                <w:sz w:val="23"/>
                <w:szCs w:val="23"/>
              </w:rPr>
            </w:pPr>
            <w:r w:rsidRPr="00BC79DF">
              <w:rPr>
                <w:rStyle w:val="A1"/>
                <w:b/>
                <w:sz w:val="23"/>
                <w:szCs w:val="23"/>
              </w:rPr>
              <w:t>Control</w:t>
            </w:r>
          </w:p>
        </w:tc>
        <w:tc>
          <w:tcPr>
            <w:tcW w:w="2239" w:type="dxa"/>
            <w:vAlign w:val="center"/>
          </w:tcPr>
          <w:p w:rsidR="00E37E41" w:rsidRPr="00BC79DF" w:rsidRDefault="00E37E41" w:rsidP="00967B4F">
            <w:pPr>
              <w:jc w:val="center"/>
              <w:rPr>
                <w:rStyle w:val="A1"/>
                <w:b/>
                <w:sz w:val="23"/>
                <w:szCs w:val="23"/>
              </w:rPr>
            </w:pPr>
            <w:r w:rsidRPr="00BC79DF">
              <w:rPr>
                <w:rStyle w:val="A1"/>
                <w:b/>
                <w:sz w:val="23"/>
                <w:szCs w:val="23"/>
              </w:rPr>
              <w:t>E-Sulfur</w:t>
            </w:r>
          </w:p>
        </w:tc>
        <w:tc>
          <w:tcPr>
            <w:tcW w:w="2241" w:type="dxa"/>
            <w:vAlign w:val="center"/>
          </w:tcPr>
          <w:p w:rsidR="00E37E41" w:rsidRPr="00BC79DF" w:rsidRDefault="00E37E41" w:rsidP="00967B4F">
            <w:pPr>
              <w:jc w:val="center"/>
              <w:rPr>
                <w:rStyle w:val="A1"/>
                <w:b/>
                <w:sz w:val="23"/>
                <w:szCs w:val="23"/>
              </w:rPr>
            </w:pPr>
            <w:r w:rsidRPr="00BC79DF">
              <w:rPr>
                <w:rStyle w:val="A1"/>
                <w:b/>
                <w:sz w:val="23"/>
                <w:szCs w:val="23"/>
              </w:rPr>
              <w:t>Gypsum</w:t>
            </w:r>
          </w:p>
        </w:tc>
        <w:tc>
          <w:tcPr>
            <w:tcW w:w="2242" w:type="dxa"/>
            <w:vAlign w:val="center"/>
          </w:tcPr>
          <w:p w:rsidR="00E37E41" w:rsidRPr="00BC79DF" w:rsidRDefault="00E37E41" w:rsidP="00967B4F">
            <w:pPr>
              <w:jc w:val="center"/>
              <w:rPr>
                <w:rStyle w:val="A1"/>
                <w:b/>
                <w:sz w:val="23"/>
                <w:szCs w:val="23"/>
              </w:rPr>
            </w:pPr>
            <w:r w:rsidRPr="00BC79DF">
              <w:rPr>
                <w:rStyle w:val="A1"/>
                <w:b/>
                <w:sz w:val="23"/>
                <w:szCs w:val="23"/>
              </w:rPr>
              <w:t>VersaLime</w:t>
            </w:r>
          </w:p>
        </w:tc>
      </w:tr>
      <w:tr w:rsidR="00E37E41" w:rsidRPr="009C6864" w:rsidTr="00967B4F">
        <w:tc>
          <w:tcPr>
            <w:tcW w:w="2240" w:type="dxa"/>
            <w:vAlign w:val="center"/>
          </w:tcPr>
          <w:p w:rsidR="00E37E41" w:rsidRPr="00BC79DF" w:rsidRDefault="00E37E41" w:rsidP="00967B4F">
            <w:pPr>
              <w:jc w:val="center"/>
              <w:rPr>
                <w:rStyle w:val="A1"/>
                <w:sz w:val="23"/>
                <w:szCs w:val="23"/>
              </w:rPr>
            </w:pPr>
            <w:r w:rsidRPr="00BC79DF">
              <w:rPr>
                <w:rStyle w:val="A1"/>
                <w:sz w:val="23"/>
                <w:szCs w:val="23"/>
              </w:rPr>
              <w:t>2016</w:t>
            </w:r>
          </w:p>
        </w:tc>
        <w:tc>
          <w:tcPr>
            <w:tcW w:w="2240" w:type="dxa"/>
            <w:vAlign w:val="center"/>
          </w:tcPr>
          <w:p w:rsidR="00E37E41" w:rsidRPr="00BC79DF" w:rsidRDefault="00E37E41" w:rsidP="00967B4F">
            <w:pPr>
              <w:jc w:val="center"/>
              <w:rPr>
                <w:rStyle w:val="A1"/>
                <w:sz w:val="23"/>
                <w:szCs w:val="23"/>
              </w:rPr>
            </w:pPr>
            <w:r w:rsidRPr="00BC79DF">
              <w:rPr>
                <w:rStyle w:val="A1"/>
                <w:sz w:val="23"/>
                <w:szCs w:val="23"/>
              </w:rPr>
              <w:t>7.87</w:t>
            </w:r>
          </w:p>
        </w:tc>
        <w:tc>
          <w:tcPr>
            <w:tcW w:w="2239" w:type="dxa"/>
            <w:vAlign w:val="center"/>
          </w:tcPr>
          <w:p w:rsidR="00E37E41" w:rsidRPr="00BC79DF" w:rsidRDefault="00E37E41" w:rsidP="00967B4F">
            <w:pPr>
              <w:jc w:val="center"/>
              <w:rPr>
                <w:rStyle w:val="A1"/>
                <w:sz w:val="23"/>
                <w:szCs w:val="23"/>
              </w:rPr>
            </w:pPr>
            <w:r w:rsidRPr="00BC79DF">
              <w:rPr>
                <w:rStyle w:val="A1"/>
                <w:sz w:val="23"/>
                <w:szCs w:val="23"/>
              </w:rPr>
              <w:t>7.94</w:t>
            </w:r>
          </w:p>
        </w:tc>
        <w:tc>
          <w:tcPr>
            <w:tcW w:w="2241" w:type="dxa"/>
            <w:vAlign w:val="center"/>
          </w:tcPr>
          <w:p w:rsidR="00E37E41" w:rsidRPr="00BC79DF" w:rsidRDefault="00E37E41" w:rsidP="00967B4F">
            <w:pPr>
              <w:jc w:val="center"/>
              <w:rPr>
                <w:rStyle w:val="A1"/>
                <w:sz w:val="23"/>
                <w:szCs w:val="23"/>
              </w:rPr>
            </w:pPr>
            <w:r w:rsidRPr="00BC79DF">
              <w:rPr>
                <w:rStyle w:val="A1"/>
                <w:sz w:val="23"/>
                <w:szCs w:val="23"/>
              </w:rPr>
              <w:t>7.91</w:t>
            </w:r>
          </w:p>
        </w:tc>
        <w:tc>
          <w:tcPr>
            <w:tcW w:w="2242" w:type="dxa"/>
            <w:vAlign w:val="center"/>
          </w:tcPr>
          <w:p w:rsidR="00E37E41" w:rsidRPr="00BC79DF" w:rsidRDefault="00E37E41" w:rsidP="00967B4F">
            <w:pPr>
              <w:jc w:val="center"/>
              <w:rPr>
                <w:rStyle w:val="A1"/>
                <w:sz w:val="23"/>
                <w:szCs w:val="23"/>
              </w:rPr>
            </w:pPr>
            <w:r w:rsidRPr="00BC79DF">
              <w:rPr>
                <w:rStyle w:val="A1"/>
                <w:sz w:val="23"/>
                <w:szCs w:val="23"/>
              </w:rPr>
              <w:t>7.89</w:t>
            </w:r>
          </w:p>
        </w:tc>
      </w:tr>
      <w:tr w:rsidR="00E37E41" w:rsidRPr="009C6864" w:rsidTr="00967B4F">
        <w:tc>
          <w:tcPr>
            <w:tcW w:w="2240" w:type="dxa"/>
            <w:vAlign w:val="center"/>
          </w:tcPr>
          <w:p w:rsidR="00E37E41" w:rsidRPr="00BC79DF" w:rsidRDefault="00E37E41" w:rsidP="00967B4F">
            <w:pPr>
              <w:jc w:val="center"/>
              <w:rPr>
                <w:rStyle w:val="A1"/>
                <w:sz w:val="23"/>
                <w:szCs w:val="23"/>
              </w:rPr>
            </w:pPr>
            <w:r w:rsidRPr="00BC79DF">
              <w:rPr>
                <w:rStyle w:val="A1"/>
                <w:sz w:val="23"/>
                <w:szCs w:val="23"/>
              </w:rPr>
              <w:t>2014</w:t>
            </w:r>
          </w:p>
        </w:tc>
        <w:tc>
          <w:tcPr>
            <w:tcW w:w="2240" w:type="dxa"/>
            <w:vAlign w:val="center"/>
          </w:tcPr>
          <w:p w:rsidR="00E37E41" w:rsidRPr="00BC79DF" w:rsidRDefault="00E37E41" w:rsidP="00967B4F">
            <w:pPr>
              <w:jc w:val="center"/>
              <w:rPr>
                <w:rStyle w:val="A1"/>
                <w:sz w:val="23"/>
                <w:szCs w:val="23"/>
              </w:rPr>
            </w:pPr>
            <w:r w:rsidRPr="00BC79DF">
              <w:rPr>
                <w:rStyle w:val="A1"/>
                <w:sz w:val="23"/>
                <w:szCs w:val="23"/>
              </w:rPr>
              <w:t>7.05</w:t>
            </w:r>
          </w:p>
        </w:tc>
        <w:tc>
          <w:tcPr>
            <w:tcW w:w="2239" w:type="dxa"/>
            <w:vAlign w:val="center"/>
          </w:tcPr>
          <w:p w:rsidR="00E37E41" w:rsidRPr="00BC79DF" w:rsidRDefault="00E37E41" w:rsidP="00967B4F">
            <w:pPr>
              <w:jc w:val="center"/>
              <w:rPr>
                <w:rStyle w:val="A1"/>
                <w:sz w:val="23"/>
                <w:szCs w:val="23"/>
              </w:rPr>
            </w:pPr>
            <w:r w:rsidRPr="00BC79DF">
              <w:rPr>
                <w:rStyle w:val="A1"/>
                <w:sz w:val="23"/>
                <w:szCs w:val="23"/>
              </w:rPr>
              <w:t>6.94</w:t>
            </w:r>
          </w:p>
        </w:tc>
        <w:tc>
          <w:tcPr>
            <w:tcW w:w="2241" w:type="dxa"/>
            <w:vAlign w:val="center"/>
          </w:tcPr>
          <w:p w:rsidR="00E37E41" w:rsidRPr="00BC79DF" w:rsidRDefault="00E37E41" w:rsidP="00967B4F">
            <w:pPr>
              <w:jc w:val="center"/>
              <w:rPr>
                <w:rStyle w:val="A1"/>
                <w:sz w:val="23"/>
                <w:szCs w:val="23"/>
              </w:rPr>
            </w:pPr>
            <w:r w:rsidRPr="00BC79DF">
              <w:rPr>
                <w:rStyle w:val="A1"/>
                <w:sz w:val="23"/>
                <w:szCs w:val="23"/>
              </w:rPr>
              <w:t>7.04</w:t>
            </w:r>
          </w:p>
        </w:tc>
        <w:tc>
          <w:tcPr>
            <w:tcW w:w="2242" w:type="dxa"/>
            <w:vAlign w:val="center"/>
          </w:tcPr>
          <w:p w:rsidR="00E37E41" w:rsidRPr="00BC79DF" w:rsidRDefault="00E37E41" w:rsidP="00967B4F">
            <w:pPr>
              <w:jc w:val="center"/>
              <w:rPr>
                <w:rStyle w:val="A1"/>
                <w:sz w:val="23"/>
                <w:szCs w:val="23"/>
              </w:rPr>
            </w:pPr>
            <w:r w:rsidRPr="00BC79DF">
              <w:rPr>
                <w:rStyle w:val="A1"/>
                <w:sz w:val="23"/>
                <w:szCs w:val="23"/>
              </w:rPr>
              <w:t>7.14</w:t>
            </w:r>
          </w:p>
        </w:tc>
      </w:tr>
      <w:tr w:rsidR="00E37E41" w:rsidRPr="009C6864" w:rsidTr="00967B4F">
        <w:tc>
          <w:tcPr>
            <w:tcW w:w="2240" w:type="dxa"/>
            <w:shd w:val="clear" w:color="auto" w:fill="FFFF00"/>
            <w:vAlign w:val="center"/>
          </w:tcPr>
          <w:p w:rsidR="00E37E41" w:rsidRPr="00BC79DF" w:rsidRDefault="00E37E41" w:rsidP="00967B4F">
            <w:pPr>
              <w:jc w:val="center"/>
              <w:rPr>
                <w:rStyle w:val="A1"/>
                <w:sz w:val="23"/>
                <w:szCs w:val="23"/>
              </w:rPr>
            </w:pPr>
            <w:r w:rsidRPr="00BC79DF">
              <w:rPr>
                <w:rStyle w:val="A1"/>
                <w:sz w:val="23"/>
                <w:szCs w:val="23"/>
              </w:rPr>
              <w:t>Difference</w:t>
            </w:r>
          </w:p>
        </w:tc>
        <w:tc>
          <w:tcPr>
            <w:tcW w:w="2240" w:type="dxa"/>
            <w:shd w:val="clear" w:color="auto" w:fill="FFFF00"/>
            <w:vAlign w:val="center"/>
          </w:tcPr>
          <w:p w:rsidR="00E37E41" w:rsidRPr="00BC79DF" w:rsidRDefault="00E37E41" w:rsidP="00967B4F">
            <w:pPr>
              <w:jc w:val="center"/>
              <w:rPr>
                <w:rStyle w:val="A1"/>
                <w:sz w:val="23"/>
                <w:szCs w:val="23"/>
              </w:rPr>
            </w:pPr>
            <w:r w:rsidRPr="00BC79DF">
              <w:rPr>
                <w:rStyle w:val="A1"/>
                <w:sz w:val="23"/>
                <w:szCs w:val="23"/>
              </w:rPr>
              <w:t>0.82</w:t>
            </w:r>
          </w:p>
        </w:tc>
        <w:tc>
          <w:tcPr>
            <w:tcW w:w="2239" w:type="dxa"/>
            <w:shd w:val="clear" w:color="auto" w:fill="FFFF00"/>
            <w:vAlign w:val="center"/>
          </w:tcPr>
          <w:p w:rsidR="00E37E41" w:rsidRPr="00BC79DF" w:rsidRDefault="00E37E41" w:rsidP="00967B4F">
            <w:pPr>
              <w:jc w:val="center"/>
              <w:rPr>
                <w:rStyle w:val="A1"/>
                <w:sz w:val="23"/>
                <w:szCs w:val="23"/>
              </w:rPr>
            </w:pPr>
            <w:r w:rsidRPr="00BC79DF">
              <w:rPr>
                <w:rStyle w:val="A1"/>
                <w:sz w:val="23"/>
                <w:szCs w:val="23"/>
              </w:rPr>
              <w:t>1.00</w:t>
            </w:r>
          </w:p>
        </w:tc>
        <w:tc>
          <w:tcPr>
            <w:tcW w:w="2241" w:type="dxa"/>
            <w:shd w:val="clear" w:color="auto" w:fill="FFFF00"/>
            <w:vAlign w:val="center"/>
          </w:tcPr>
          <w:p w:rsidR="00E37E41" w:rsidRPr="00BC79DF" w:rsidRDefault="00E37E41" w:rsidP="00967B4F">
            <w:pPr>
              <w:jc w:val="center"/>
              <w:rPr>
                <w:rStyle w:val="A1"/>
                <w:sz w:val="23"/>
                <w:szCs w:val="23"/>
              </w:rPr>
            </w:pPr>
            <w:r w:rsidRPr="00BC79DF">
              <w:rPr>
                <w:rStyle w:val="A1"/>
                <w:sz w:val="23"/>
                <w:szCs w:val="23"/>
              </w:rPr>
              <w:t>0.87</w:t>
            </w:r>
          </w:p>
        </w:tc>
        <w:tc>
          <w:tcPr>
            <w:tcW w:w="2242" w:type="dxa"/>
            <w:shd w:val="clear" w:color="auto" w:fill="FFFF00"/>
            <w:vAlign w:val="center"/>
          </w:tcPr>
          <w:p w:rsidR="00E37E41" w:rsidRPr="00BC79DF" w:rsidRDefault="00E37E41" w:rsidP="00967B4F">
            <w:pPr>
              <w:jc w:val="center"/>
              <w:rPr>
                <w:rStyle w:val="A1"/>
                <w:sz w:val="23"/>
                <w:szCs w:val="23"/>
              </w:rPr>
            </w:pPr>
            <w:r w:rsidRPr="00BC79DF">
              <w:rPr>
                <w:rStyle w:val="A1"/>
                <w:sz w:val="23"/>
                <w:szCs w:val="23"/>
              </w:rPr>
              <w:t>0.75</w:t>
            </w:r>
          </w:p>
        </w:tc>
      </w:tr>
      <w:tr w:rsidR="00E37E41" w:rsidRPr="009C6864" w:rsidTr="00967B4F">
        <w:tc>
          <w:tcPr>
            <w:tcW w:w="2240" w:type="dxa"/>
            <w:vAlign w:val="center"/>
          </w:tcPr>
          <w:p w:rsidR="00E37E41" w:rsidRPr="00BC79DF" w:rsidRDefault="00E37E41" w:rsidP="00967B4F">
            <w:pPr>
              <w:jc w:val="center"/>
              <w:rPr>
                <w:rStyle w:val="A1"/>
                <w:sz w:val="23"/>
                <w:szCs w:val="23"/>
              </w:rPr>
            </w:pPr>
            <w:r w:rsidRPr="00BC79DF">
              <w:rPr>
                <w:rStyle w:val="A1"/>
                <w:sz w:val="23"/>
                <w:szCs w:val="23"/>
              </w:rPr>
              <w:t>2017</w:t>
            </w:r>
          </w:p>
        </w:tc>
        <w:tc>
          <w:tcPr>
            <w:tcW w:w="2240" w:type="dxa"/>
            <w:vAlign w:val="center"/>
          </w:tcPr>
          <w:p w:rsidR="00E37E41" w:rsidRPr="00BC79DF" w:rsidRDefault="00E37E41" w:rsidP="00967B4F">
            <w:pPr>
              <w:jc w:val="center"/>
              <w:rPr>
                <w:rStyle w:val="A1"/>
                <w:sz w:val="23"/>
                <w:szCs w:val="23"/>
              </w:rPr>
            </w:pPr>
            <w:r w:rsidRPr="00BC79DF">
              <w:rPr>
                <w:rStyle w:val="A1"/>
                <w:sz w:val="23"/>
                <w:szCs w:val="23"/>
              </w:rPr>
              <w:t>7.90</w:t>
            </w:r>
          </w:p>
        </w:tc>
        <w:tc>
          <w:tcPr>
            <w:tcW w:w="2239" w:type="dxa"/>
            <w:vAlign w:val="center"/>
          </w:tcPr>
          <w:p w:rsidR="00E37E41" w:rsidRPr="00BC79DF" w:rsidRDefault="00E37E41" w:rsidP="00967B4F">
            <w:pPr>
              <w:jc w:val="center"/>
              <w:rPr>
                <w:rStyle w:val="A1"/>
                <w:sz w:val="23"/>
                <w:szCs w:val="23"/>
              </w:rPr>
            </w:pPr>
            <w:r w:rsidRPr="00BC79DF">
              <w:rPr>
                <w:rStyle w:val="A1"/>
                <w:sz w:val="23"/>
                <w:szCs w:val="23"/>
              </w:rPr>
              <w:t>7.87</w:t>
            </w:r>
          </w:p>
        </w:tc>
        <w:tc>
          <w:tcPr>
            <w:tcW w:w="2241" w:type="dxa"/>
            <w:vAlign w:val="center"/>
          </w:tcPr>
          <w:p w:rsidR="00E37E41" w:rsidRPr="00BC79DF" w:rsidRDefault="00E37E41" w:rsidP="00967B4F">
            <w:pPr>
              <w:jc w:val="center"/>
              <w:rPr>
                <w:rStyle w:val="A1"/>
                <w:sz w:val="23"/>
                <w:szCs w:val="23"/>
              </w:rPr>
            </w:pPr>
            <w:r w:rsidRPr="00BC79DF">
              <w:rPr>
                <w:rStyle w:val="A1"/>
                <w:sz w:val="23"/>
                <w:szCs w:val="23"/>
              </w:rPr>
              <w:t>7.95</w:t>
            </w:r>
          </w:p>
        </w:tc>
        <w:tc>
          <w:tcPr>
            <w:tcW w:w="2242" w:type="dxa"/>
            <w:vAlign w:val="center"/>
          </w:tcPr>
          <w:p w:rsidR="00E37E41" w:rsidRPr="00BC79DF" w:rsidRDefault="00E37E41" w:rsidP="00967B4F">
            <w:pPr>
              <w:jc w:val="center"/>
              <w:rPr>
                <w:rStyle w:val="A1"/>
                <w:sz w:val="23"/>
                <w:szCs w:val="23"/>
              </w:rPr>
            </w:pPr>
            <w:r w:rsidRPr="00BC79DF">
              <w:rPr>
                <w:rStyle w:val="A1"/>
                <w:sz w:val="23"/>
                <w:szCs w:val="23"/>
              </w:rPr>
              <w:t>7.99</w:t>
            </w:r>
          </w:p>
        </w:tc>
      </w:tr>
      <w:tr w:rsidR="00E37E41" w:rsidRPr="009C6864" w:rsidTr="00967B4F">
        <w:tc>
          <w:tcPr>
            <w:tcW w:w="2240" w:type="dxa"/>
            <w:vAlign w:val="center"/>
          </w:tcPr>
          <w:p w:rsidR="00E37E41" w:rsidRPr="00BC79DF" w:rsidRDefault="00E37E41" w:rsidP="00E37E41">
            <w:pPr>
              <w:jc w:val="center"/>
              <w:rPr>
                <w:rStyle w:val="A1"/>
                <w:sz w:val="23"/>
                <w:szCs w:val="23"/>
              </w:rPr>
            </w:pPr>
            <w:r w:rsidRPr="00BC79DF">
              <w:rPr>
                <w:rStyle w:val="A1"/>
                <w:sz w:val="23"/>
                <w:szCs w:val="23"/>
              </w:rPr>
              <w:t>2014</w:t>
            </w:r>
          </w:p>
        </w:tc>
        <w:tc>
          <w:tcPr>
            <w:tcW w:w="2240" w:type="dxa"/>
            <w:vAlign w:val="center"/>
          </w:tcPr>
          <w:p w:rsidR="00E37E41" w:rsidRPr="00BC79DF" w:rsidRDefault="00E37E41" w:rsidP="00E37E41">
            <w:pPr>
              <w:jc w:val="center"/>
              <w:rPr>
                <w:rStyle w:val="A1"/>
                <w:sz w:val="23"/>
                <w:szCs w:val="23"/>
              </w:rPr>
            </w:pPr>
            <w:r w:rsidRPr="00BC79DF">
              <w:rPr>
                <w:rStyle w:val="A1"/>
                <w:sz w:val="23"/>
                <w:szCs w:val="23"/>
              </w:rPr>
              <w:t>7.05</w:t>
            </w:r>
          </w:p>
        </w:tc>
        <w:tc>
          <w:tcPr>
            <w:tcW w:w="2239" w:type="dxa"/>
            <w:vAlign w:val="center"/>
          </w:tcPr>
          <w:p w:rsidR="00E37E41" w:rsidRPr="00BC79DF" w:rsidRDefault="00E37E41" w:rsidP="00E37E41">
            <w:pPr>
              <w:jc w:val="center"/>
              <w:rPr>
                <w:rStyle w:val="A1"/>
                <w:sz w:val="23"/>
                <w:szCs w:val="23"/>
              </w:rPr>
            </w:pPr>
            <w:r w:rsidRPr="00BC79DF">
              <w:rPr>
                <w:rStyle w:val="A1"/>
                <w:sz w:val="23"/>
                <w:szCs w:val="23"/>
              </w:rPr>
              <w:t>6.94</w:t>
            </w:r>
          </w:p>
        </w:tc>
        <w:tc>
          <w:tcPr>
            <w:tcW w:w="2241" w:type="dxa"/>
            <w:vAlign w:val="center"/>
          </w:tcPr>
          <w:p w:rsidR="00E37E41" w:rsidRPr="00BC79DF" w:rsidRDefault="00E37E41" w:rsidP="00E37E41">
            <w:pPr>
              <w:jc w:val="center"/>
              <w:rPr>
                <w:rStyle w:val="A1"/>
                <w:sz w:val="23"/>
                <w:szCs w:val="23"/>
              </w:rPr>
            </w:pPr>
            <w:r w:rsidRPr="00BC79DF">
              <w:rPr>
                <w:rStyle w:val="A1"/>
                <w:sz w:val="23"/>
                <w:szCs w:val="23"/>
              </w:rPr>
              <w:t>7.04</w:t>
            </w:r>
          </w:p>
        </w:tc>
        <w:tc>
          <w:tcPr>
            <w:tcW w:w="2242" w:type="dxa"/>
            <w:vAlign w:val="center"/>
          </w:tcPr>
          <w:p w:rsidR="00E37E41" w:rsidRPr="00BC79DF" w:rsidRDefault="00E37E41" w:rsidP="00E37E41">
            <w:pPr>
              <w:jc w:val="center"/>
              <w:rPr>
                <w:rStyle w:val="A1"/>
                <w:sz w:val="23"/>
                <w:szCs w:val="23"/>
              </w:rPr>
            </w:pPr>
            <w:r w:rsidRPr="00BC79DF">
              <w:rPr>
                <w:rStyle w:val="A1"/>
                <w:sz w:val="23"/>
                <w:szCs w:val="23"/>
              </w:rPr>
              <w:t>7.14</w:t>
            </w:r>
          </w:p>
        </w:tc>
      </w:tr>
      <w:tr w:rsidR="00E37E41" w:rsidRPr="009C6864" w:rsidTr="00967B4F">
        <w:tc>
          <w:tcPr>
            <w:tcW w:w="2240" w:type="dxa"/>
            <w:shd w:val="clear" w:color="auto" w:fill="FFFF00"/>
            <w:vAlign w:val="center"/>
          </w:tcPr>
          <w:p w:rsidR="00E37E41" w:rsidRPr="00BC79DF" w:rsidRDefault="00E37E41" w:rsidP="00E37E41">
            <w:pPr>
              <w:jc w:val="center"/>
              <w:rPr>
                <w:rStyle w:val="A1"/>
                <w:sz w:val="23"/>
                <w:szCs w:val="23"/>
              </w:rPr>
            </w:pPr>
            <w:r w:rsidRPr="00BC79DF">
              <w:rPr>
                <w:rStyle w:val="A1"/>
                <w:sz w:val="23"/>
                <w:szCs w:val="23"/>
              </w:rPr>
              <w:t>Difference</w:t>
            </w:r>
          </w:p>
        </w:tc>
        <w:tc>
          <w:tcPr>
            <w:tcW w:w="2240" w:type="dxa"/>
            <w:shd w:val="clear" w:color="auto" w:fill="FFFF00"/>
            <w:vAlign w:val="center"/>
          </w:tcPr>
          <w:p w:rsidR="00E37E41" w:rsidRPr="00BC79DF" w:rsidRDefault="00E37E41" w:rsidP="00E37E41">
            <w:pPr>
              <w:jc w:val="center"/>
              <w:rPr>
                <w:rStyle w:val="A1"/>
                <w:sz w:val="23"/>
                <w:szCs w:val="23"/>
              </w:rPr>
            </w:pPr>
            <w:r w:rsidRPr="00BC79DF">
              <w:rPr>
                <w:rStyle w:val="A1"/>
                <w:sz w:val="23"/>
                <w:szCs w:val="23"/>
              </w:rPr>
              <w:t>0.85</w:t>
            </w:r>
          </w:p>
        </w:tc>
        <w:tc>
          <w:tcPr>
            <w:tcW w:w="2239" w:type="dxa"/>
            <w:shd w:val="clear" w:color="auto" w:fill="FFFF00"/>
            <w:vAlign w:val="center"/>
          </w:tcPr>
          <w:p w:rsidR="00E37E41" w:rsidRPr="00BC79DF" w:rsidRDefault="00E37E41" w:rsidP="00E37E41">
            <w:pPr>
              <w:jc w:val="center"/>
              <w:rPr>
                <w:rStyle w:val="A1"/>
                <w:sz w:val="23"/>
                <w:szCs w:val="23"/>
              </w:rPr>
            </w:pPr>
            <w:r w:rsidRPr="00BC79DF">
              <w:rPr>
                <w:rStyle w:val="A1"/>
                <w:sz w:val="23"/>
                <w:szCs w:val="23"/>
              </w:rPr>
              <w:t>0.93</w:t>
            </w:r>
          </w:p>
        </w:tc>
        <w:tc>
          <w:tcPr>
            <w:tcW w:w="2241" w:type="dxa"/>
            <w:shd w:val="clear" w:color="auto" w:fill="FFFF00"/>
            <w:vAlign w:val="center"/>
          </w:tcPr>
          <w:p w:rsidR="00E37E41" w:rsidRPr="00BC79DF" w:rsidRDefault="00E37E41" w:rsidP="00E37E41">
            <w:pPr>
              <w:jc w:val="center"/>
              <w:rPr>
                <w:rStyle w:val="A1"/>
                <w:sz w:val="23"/>
                <w:szCs w:val="23"/>
              </w:rPr>
            </w:pPr>
            <w:r w:rsidRPr="00BC79DF">
              <w:rPr>
                <w:rStyle w:val="A1"/>
                <w:sz w:val="23"/>
                <w:szCs w:val="23"/>
              </w:rPr>
              <w:t>0.91</w:t>
            </w:r>
          </w:p>
        </w:tc>
        <w:tc>
          <w:tcPr>
            <w:tcW w:w="2242" w:type="dxa"/>
            <w:shd w:val="clear" w:color="auto" w:fill="FFFF00"/>
            <w:vAlign w:val="center"/>
          </w:tcPr>
          <w:p w:rsidR="00E37E41" w:rsidRPr="00BC79DF" w:rsidRDefault="00146190" w:rsidP="00E37E41">
            <w:pPr>
              <w:jc w:val="center"/>
              <w:rPr>
                <w:rStyle w:val="A1"/>
                <w:sz w:val="23"/>
                <w:szCs w:val="23"/>
              </w:rPr>
            </w:pPr>
            <w:r w:rsidRPr="00BC79DF">
              <w:rPr>
                <w:rStyle w:val="A1"/>
                <w:sz w:val="23"/>
                <w:szCs w:val="23"/>
              </w:rPr>
              <w:t>0.85</w:t>
            </w:r>
          </w:p>
        </w:tc>
      </w:tr>
      <w:tr w:rsidR="00E37E41" w:rsidRPr="009C6864" w:rsidTr="00967B4F">
        <w:tc>
          <w:tcPr>
            <w:tcW w:w="2240" w:type="dxa"/>
            <w:vAlign w:val="center"/>
          </w:tcPr>
          <w:p w:rsidR="00E37E41" w:rsidRPr="00BC79DF" w:rsidRDefault="00E37E41" w:rsidP="00E37E41">
            <w:pPr>
              <w:jc w:val="center"/>
              <w:rPr>
                <w:rStyle w:val="A1"/>
                <w:sz w:val="23"/>
                <w:szCs w:val="23"/>
              </w:rPr>
            </w:pPr>
            <w:r w:rsidRPr="00BC79DF">
              <w:rPr>
                <w:rStyle w:val="A1"/>
                <w:sz w:val="23"/>
                <w:szCs w:val="23"/>
              </w:rPr>
              <w:t>2018</w:t>
            </w:r>
          </w:p>
        </w:tc>
        <w:tc>
          <w:tcPr>
            <w:tcW w:w="2240" w:type="dxa"/>
            <w:vAlign w:val="center"/>
          </w:tcPr>
          <w:p w:rsidR="00E37E41" w:rsidRPr="00BC79DF" w:rsidRDefault="00E37E41" w:rsidP="00E37E41">
            <w:pPr>
              <w:jc w:val="center"/>
              <w:rPr>
                <w:rStyle w:val="A1"/>
                <w:sz w:val="23"/>
                <w:szCs w:val="23"/>
              </w:rPr>
            </w:pPr>
            <w:r w:rsidRPr="00BC79DF">
              <w:rPr>
                <w:rStyle w:val="A1"/>
                <w:sz w:val="23"/>
                <w:szCs w:val="23"/>
              </w:rPr>
              <w:t>8.05</w:t>
            </w:r>
          </w:p>
        </w:tc>
        <w:tc>
          <w:tcPr>
            <w:tcW w:w="2239" w:type="dxa"/>
            <w:vAlign w:val="center"/>
          </w:tcPr>
          <w:p w:rsidR="00E37E41" w:rsidRPr="00BC79DF" w:rsidRDefault="00E37E41" w:rsidP="00E37E41">
            <w:pPr>
              <w:jc w:val="center"/>
              <w:rPr>
                <w:rStyle w:val="A1"/>
                <w:sz w:val="23"/>
                <w:szCs w:val="23"/>
              </w:rPr>
            </w:pPr>
            <w:r w:rsidRPr="00BC79DF">
              <w:rPr>
                <w:rStyle w:val="A1"/>
                <w:sz w:val="23"/>
                <w:szCs w:val="23"/>
              </w:rPr>
              <w:t>7.90</w:t>
            </w:r>
          </w:p>
        </w:tc>
        <w:tc>
          <w:tcPr>
            <w:tcW w:w="2241" w:type="dxa"/>
            <w:vAlign w:val="center"/>
          </w:tcPr>
          <w:p w:rsidR="00E37E41" w:rsidRPr="00BC79DF" w:rsidRDefault="00E37E41" w:rsidP="00E37E41">
            <w:pPr>
              <w:jc w:val="center"/>
              <w:rPr>
                <w:rStyle w:val="A1"/>
                <w:sz w:val="23"/>
                <w:szCs w:val="23"/>
              </w:rPr>
            </w:pPr>
            <w:r w:rsidRPr="00BC79DF">
              <w:rPr>
                <w:rStyle w:val="A1"/>
                <w:sz w:val="23"/>
                <w:szCs w:val="23"/>
              </w:rPr>
              <w:t>8.06</w:t>
            </w:r>
          </w:p>
        </w:tc>
        <w:tc>
          <w:tcPr>
            <w:tcW w:w="2242" w:type="dxa"/>
            <w:vAlign w:val="center"/>
          </w:tcPr>
          <w:p w:rsidR="00E37E41" w:rsidRPr="00BC79DF" w:rsidRDefault="00E37E41" w:rsidP="00E37E41">
            <w:pPr>
              <w:jc w:val="center"/>
              <w:rPr>
                <w:rStyle w:val="A1"/>
                <w:sz w:val="23"/>
                <w:szCs w:val="23"/>
              </w:rPr>
            </w:pPr>
            <w:r w:rsidRPr="00BC79DF">
              <w:rPr>
                <w:rStyle w:val="A1"/>
                <w:sz w:val="23"/>
                <w:szCs w:val="23"/>
              </w:rPr>
              <w:t>8.00</w:t>
            </w:r>
          </w:p>
        </w:tc>
      </w:tr>
      <w:tr w:rsidR="00E37E41" w:rsidRPr="009C6864" w:rsidTr="00967B4F">
        <w:tc>
          <w:tcPr>
            <w:tcW w:w="2240" w:type="dxa"/>
            <w:vAlign w:val="center"/>
          </w:tcPr>
          <w:p w:rsidR="00E37E41" w:rsidRPr="00BC79DF" w:rsidRDefault="00E37E41" w:rsidP="00E37E41">
            <w:pPr>
              <w:jc w:val="center"/>
              <w:rPr>
                <w:rStyle w:val="A1"/>
                <w:sz w:val="23"/>
                <w:szCs w:val="23"/>
              </w:rPr>
            </w:pPr>
            <w:r w:rsidRPr="00BC79DF">
              <w:rPr>
                <w:rStyle w:val="A1"/>
                <w:sz w:val="23"/>
                <w:szCs w:val="23"/>
              </w:rPr>
              <w:t>2014</w:t>
            </w:r>
          </w:p>
        </w:tc>
        <w:tc>
          <w:tcPr>
            <w:tcW w:w="2240" w:type="dxa"/>
            <w:vAlign w:val="center"/>
          </w:tcPr>
          <w:p w:rsidR="00E37E41" w:rsidRPr="00BC79DF" w:rsidRDefault="00E37E41" w:rsidP="00E37E41">
            <w:pPr>
              <w:jc w:val="center"/>
              <w:rPr>
                <w:rStyle w:val="A1"/>
                <w:sz w:val="23"/>
                <w:szCs w:val="23"/>
              </w:rPr>
            </w:pPr>
            <w:r w:rsidRPr="00BC79DF">
              <w:rPr>
                <w:rStyle w:val="A1"/>
                <w:sz w:val="23"/>
                <w:szCs w:val="23"/>
              </w:rPr>
              <w:t>7.05</w:t>
            </w:r>
          </w:p>
        </w:tc>
        <w:tc>
          <w:tcPr>
            <w:tcW w:w="2239" w:type="dxa"/>
            <w:vAlign w:val="center"/>
          </w:tcPr>
          <w:p w:rsidR="00E37E41" w:rsidRPr="00BC79DF" w:rsidRDefault="00E37E41" w:rsidP="00E37E41">
            <w:pPr>
              <w:jc w:val="center"/>
              <w:rPr>
                <w:rStyle w:val="A1"/>
                <w:sz w:val="23"/>
                <w:szCs w:val="23"/>
              </w:rPr>
            </w:pPr>
            <w:r w:rsidRPr="00BC79DF">
              <w:rPr>
                <w:rStyle w:val="A1"/>
                <w:sz w:val="23"/>
                <w:szCs w:val="23"/>
              </w:rPr>
              <w:t>6.94</w:t>
            </w:r>
          </w:p>
        </w:tc>
        <w:tc>
          <w:tcPr>
            <w:tcW w:w="2241" w:type="dxa"/>
            <w:vAlign w:val="center"/>
          </w:tcPr>
          <w:p w:rsidR="00E37E41" w:rsidRPr="00BC79DF" w:rsidRDefault="00E37E41" w:rsidP="00E37E41">
            <w:pPr>
              <w:jc w:val="center"/>
              <w:rPr>
                <w:rStyle w:val="A1"/>
                <w:sz w:val="23"/>
                <w:szCs w:val="23"/>
              </w:rPr>
            </w:pPr>
            <w:r w:rsidRPr="00BC79DF">
              <w:rPr>
                <w:rStyle w:val="A1"/>
                <w:sz w:val="23"/>
                <w:szCs w:val="23"/>
              </w:rPr>
              <w:t>7.04</w:t>
            </w:r>
          </w:p>
        </w:tc>
        <w:tc>
          <w:tcPr>
            <w:tcW w:w="2242" w:type="dxa"/>
            <w:vAlign w:val="center"/>
          </w:tcPr>
          <w:p w:rsidR="00E37E41" w:rsidRPr="00BC79DF" w:rsidRDefault="00E37E41" w:rsidP="00E37E41">
            <w:pPr>
              <w:jc w:val="center"/>
              <w:rPr>
                <w:rStyle w:val="A1"/>
                <w:sz w:val="23"/>
                <w:szCs w:val="23"/>
              </w:rPr>
            </w:pPr>
            <w:r w:rsidRPr="00BC79DF">
              <w:rPr>
                <w:rStyle w:val="A1"/>
                <w:sz w:val="23"/>
                <w:szCs w:val="23"/>
              </w:rPr>
              <w:t>7.14</w:t>
            </w:r>
          </w:p>
        </w:tc>
      </w:tr>
      <w:tr w:rsidR="00E37E41" w:rsidRPr="009C6864" w:rsidTr="00967B4F">
        <w:tc>
          <w:tcPr>
            <w:tcW w:w="2240" w:type="dxa"/>
            <w:shd w:val="clear" w:color="auto" w:fill="FFFF00"/>
            <w:vAlign w:val="center"/>
          </w:tcPr>
          <w:p w:rsidR="00E37E41" w:rsidRPr="00BC79DF" w:rsidRDefault="00E37E41" w:rsidP="00E37E41">
            <w:pPr>
              <w:jc w:val="center"/>
              <w:rPr>
                <w:rStyle w:val="A1"/>
                <w:sz w:val="23"/>
                <w:szCs w:val="23"/>
              </w:rPr>
            </w:pPr>
            <w:r w:rsidRPr="00BC79DF">
              <w:rPr>
                <w:rStyle w:val="A1"/>
                <w:sz w:val="23"/>
                <w:szCs w:val="23"/>
              </w:rPr>
              <w:t>Difference</w:t>
            </w:r>
          </w:p>
        </w:tc>
        <w:tc>
          <w:tcPr>
            <w:tcW w:w="2240" w:type="dxa"/>
            <w:shd w:val="clear" w:color="auto" w:fill="FFFF00"/>
            <w:vAlign w:val="center"/>
          </w:tcPr>
          <w:p w:rsidR="00E37E41" w:rsidRPr="00BC79DF" w:rsidRDefault="00146190" w:rsidP="00E37E41">
            <w:pPr>
              <w:jc w:val="center"/>
              <w:rPr>
                <w:rStyle w:val="A1"/>
                <w:sz w:val="23"/>
                <w:szCs w:val="23"/>
              </w:rPr>
            </w:pPr>
            <w:r w:rsidRPr="00BC79DF">
              <w:rPr>
                <w:rStyle w:val="A1"/>
                <w:sz w:val="23"/>
                <w:szCs w:val="23"/>
              </w:rPr>
              <w:t>1.00</w:t>
            </w:r>
          </w:p>
        </w:tc>
        <w:tc>
          <w:tcPr>
            <w:tcW w:w="2239" w:type="dxa"/>
            <w:shd w:val="clear" w:color="auto" w:fill="FFFF00"/>
            <w:vAlign w:val="center"/>
          </w:tcPr>
          <w:p w:rsidR="00E37E41" w:rsidRPr="00BC79DF" w:rsidRDefault="00146190" w:rsidP="00E37E41">
            <w:pPr>
              <w:jc w:val="center"/>
              <w:rPr>
                <w:rStyle w:val="A1"/>
                <w:sz w:val="23"/>
                <w:szCs w:val="23"/>
              </w:rPr>
            </w:pPr>
            <w:r w:rsidRPr="00BC79DF">
              <w:rPr>
                <w:rStyle w:val="A1"/>
                <w:sz w:val="23"/>
                <w:szCs w:val="23"/>
              </w:rPr>
              <w:t>0.96</w:t>
            </w:r>
          </w:p>
        </w:tc>
        <w:tc>
          <w:tcPr>
            <w:tcW w:w="2241" w:type="dxa"/>
            <w:shd w:val="clear" w:color="auto" w:fill="FFFF00"/>
            <w:vAlign w:val="center"/>
          </w:tcPr>
          <w:p w:rsidR="00E37E41" w:rsidRPr="00BC79DF" w:rsidRDefault="00146190" w:rsidP="00E37E41">
            <w:pPr>
              <w:jc w:val="center"/>
              <w:rPr>
                <w:rStyle w:val="A1"/>
                <w:sz w:val="23"/>
                <w:szCs w:val="23"/>
              </w:rPr>
            </w:pPr>
            <w:r w:rsidRPr="00BC79DF">
              <w:rPr>
                <w:rStyle w:val="A1"/>
                <w:sz w:val="23"/>
                <w:szCs w:val="23"/>
              </w:rPr>
              <w:t>1.02</w:t>
            </w:r>
          </w:p>
        </w:tc>
        <w:tc>
          <w:tcPr>
            <w:tcW w:w="2242" w:type="dxa"/>
            <w:shd w:val="clear" w:color="auto" w:fill="FFFF00"/>
            <w:vAlign w:val="center"/>
          </w:tcPr>
          <w:p w:rsidR="00E37E41" w:rsidRPr="00BC79DF" w:rsidRDefault="00146190" w:rsidP="00E37E41">
            <w:pPr>
              <w:jc w:val="center"/>
              <w:rPr>
                <w:rStyle w:val="A1"/>
                <w:sz w:val="23"/>
                <w:szCs w:val="23"/>
              </w:rPr>
            </w:pPr>
            <w:r w:rsidRPr="00BC79DF">
              <w:rPr>
                <w:rStyle w:val="A1"/>
                <w:sz w:val="23"/>
                <w:szCs w:val="23"/>
              </w:rPr>
              <w:t>0.86</w:t>
            </w:r>
          </w:p>
        </w:tc>
      </w:tr>
      <w:tr w:rsidR="00E37E41" w:rsidRPr="009C6864" w:rsidTr="00967B4F">
        <w:tc>
          <w:tcPr>
            <w:tcW w:w="2240" w:type="dxa"/>
            <w:vAlign w:val="center"/>
          </w:tcPr>
          <w:p w:rsidR="00E37E41" w:rsidRPr="00BC79DF" w:rsidRDefault="00E37E41" w:rsidP="00E37E41">
            <w:pPr>
              <w:jc w:val="center"/>
              <w:rPr>
                <w:rStyle w:val="A1"/>
                <w:sz w:val="23"/>
                <w:szCs w:val="23"/>
              </w:rPr>
            </w:pPr>
            <w:r w:rsidRPr="00BC79DF">
              <w:rPr>
                <w:rStyle w:val="A1"/>
                <w:sz w:val="23"/>
                <w:szCs w:val="23"/>
              </w:rPr>
              <w:t>2017</w:t>
            </w:r>
          </w:p>
        </w:tc>
        <w:tc>
          <w:tcPr>
            <w:tcW w:w="2240" w:type="dxa"/>
            <w:vAlign w:val="center"/>
          </w:tcPr>
          <w:p w:rsidR="00E37E41" w:rsidRPr="00BC79DF" w:rsidRDefault="00E37E41" w:rsidP="00E37E41">
            <w:pPr>
              <w:jc w:val="center"/>
              <w:rPr>
                <w:rStyle w:val="A1"/>
                <w:sz w:val="23"/>
                <w:szCs w:val="23"/>
              </w:rPr>
            </w:pPr>
            <w:r w:rsidRPr="00BC79DF">
              <w:rPr>
                <w:rStyle w:val="A1"/>
                <w:sz w:val="23"/>
                <w:szCs w:val="23"/>
              </w:rPr>
              <w:t>7.90</w:t>
            </w:r>
          </w:p>
        </w:tc>
        <w:tc>
          <w:tcPr>
            <w:tcW w:w="2239" w:type="dxa"/>
            <w:vAlign w:val="center"/>
          </w:tcPr>
          <w:p w:rsidR="00E37E41" w:rsidRPr="00BC79DF" w:rsidRDefault="00E37E41" w:rsidP="00E37E41">
            <w:pPr>
              <w:jc w:val="center"/>
              <w:rPr>
                <w:rStyle w:val="A1"/>
                <w:sz w:val="23"/>
                <w:szCs w:val="23"/>
              </w:rPr>
            </w:pPr>
            <w:r w:rsidRPr="00BC79DF">
              <w:rPr>
                <w:rStyle w:val="A1"/>
                <w:sz w:val="23"/>
                <w:szCs w:val="23"/>
              </w:rPr>
              <w:t>7.87</w:t>
            </w:r>
          </w:p>
        </w:tc>
        <w:tc>
          <w:tcPr>
            <w:tcW w:w="2241" w:type="dxa"/>
            <w:vAlign w:val="center"/>
          </w:tcPr>
          <w:p w:rsidR="00E37E41" w:rsidRPr="00BC79DF" w:rsidRDefault="00E37E41" w:rsidP="00E37E41">
            <w:pPr>
              <w:jc w:val="center"/>
              <w:rPr>
                <w:rStyle w:val="A1"/>
                <w:sz w:val="23"/>
                <w:szCs w:val="23"/>
              </w:rPr>
            </w:pPr>
            <w:r w:rsidRPr="00BC79DF">
              <w:rPr>
                <w:rStyle w:val="A1"/>
                <w:sz w:val="23"/>
                <w:szCs w:val="23"/>
              </w:rPr>
              <w:t>7.95</w:t>
            </w:r>
          </w:p>
        </w:tc>
        <w:tc>
          <w:tcPr>
            <w:tcW w:w="2242" w:type="dxa"/>
            <w:vAlign w:val="center"/>
          </w:tcPr>
          <w:p w:rsidR="00E37E41" w:rsidRPr="00BC79DF" w:rsidRDefault="00E37E41" w:rsidP="00E37E41">
            <w:pPr>
              <w:jc w:val="center"/>
              <w:rPr>
                <w:rStyle w:val="A1"/>
                <w:sz w:val="23"/>
                <w:szCs w:val="23"/>
              </w:rPr>
            </w:pPr>
            <w:r w:rsidRPr="00BC79DF">
              <w:rPr>
                <w:rStyle w:val="A1"/>
                <w:sz w:val="23"/>
                <w:szCs w:val="23"/>
              </w:rPr>
              <w:t>7.99</w:t>
            </w:r>
          </w:p>
        </w:tc>
      </w:tr>
      <w:tr w:rsidR="00E37E41" w:rsidRPr="009C6864" w:rsidTr="00967B4F">
        <w:tc>
          <w:tcPr>
            <w:tcW w:w="2240" w:type="dxa"/>
            <w:vAlign w:val="center"/>
          </w:tcPr>
          <w:p w:rsidR="00E37E41" w:rsidRPr="00BC79DF" w:rsidRDefault="00E37E41" w:rsidP="00E37E41">
            <w:pPr>
              <w:jc w:val="center"/>
              <w:rPr>
                <w:rStyle w:val="A1"/>
                <w:sz w:val="23"/>
                <w:szCs w:val="23"/>
              </w:rPr>
            </w:pPr>
            <w:r w:rsidRPr="00BC79DF">
              <w:rPr>
                <w:rStyle w:val="A1"/>
                <w:sz w:val="23"/>
                <w:szCs w:val="23"/>
              </w:rPr>
              <w:t>2016</w:t>
            </w:r>
          </w:p>
        </w:tc>
        <w:tc>
          <w:tcPr>
            <w:tcW w:w="2240" w:type="dxa"/>
            <w:vAlign w:val="center"/>
          </w:tcPr>
          <w:p w:rsidR="00E37E41" w:rsidRPr="00BC79DF" w:rsidRDefault="00E37E41" w:rsidP="00E37E41">
            <w:pPr>
              <w:jc w:val="center"/>
              <w:rPr>
                <w:rStyle w:val="A1"/>
                <w:sz w:val="23"/>
                <w:szCs w:val="23"/>
              </w:rPr>
            </w:pPr>
            <w:r w:rsidRPr="00BC79DF">
              <w:rPr>
                <w:rStyle w:val="A1"/>
                <w:sz w:val="23"/>
                <w:szCs w:val="23"/>
              </w:rPr>
              <w:t>7.87</w:t>
            </w:r>
          </w:p>
        </w:tc>
        <w:tc>
          <w:tcPr>
            <w:tcW w:w="2239" w:type="dxa"/>
            <w:vAlign w:val="center"/>
          </w:tcPr>
          <w:p w:rsidR="00E37E41" w:rsidRPr="00BC79DF" w:rsidRDefault="00E37E41" w:rsidP="00E37E41">
            <w:pPr>
              <w:jc w:val="center"/>
              <w:rPr>
                <w:rStyle w:val="A1"/>
                <w:sz w:val="23"/>
                <w:szCs w:val="23"/>
              </w:rPr>
            </w:pPr>
            <w:r w:rsidRPr="00BC79DF">
              <w:rPr>
                <w:rStyle w:val="A1"/>
                <w:sz w:val="23"/>
                <w:szCs w:val="23"/>
              </w:rPr>
              <w:t>7.94</w:t>
            </w:r>
          </w:p>
        </w:tc>
        <w:tc>
          <w:tcPr>
            <w:tcW w:w="2241" w:type="dxa"/>
            <w:vAlign w:val="center"/>
          </w:tcPr>
          <w:p w:rsidR="00E37E41" w:rsidRPr="00BC79DF" w:rsidRDefault="00E37E41" w:rsidP="00E37E41">
            <w:pPr>
              <w:jc w:val="center"/>
              <w:rPr>
                <w:rStyle w:val="A1"/>
                <w:sz w:val="23"/>
                <w:szCs w:val="23"/>
              </w:rPr>
            </w:pPr>
            <w:r w:rsidRPr="00BC79DF">
              <w:rPr>
                <w:rStyle w:val="A1"/>
                <w:sz w:val="23"/>
                <w:szCs w:val="23"/>
              </w:rPr>
              <w:t>7.91</w:t>
            </w:r>
          </w:p>
        </w:tc>
        <w:tc>
          <w:tcPr>
            <w:tcW w:w="2242" w:type="dxa"/>
            <w:vAlign w:val="center"/>
          </w:tcPr>
          <w:p w:rsidR="00E37E41" w:rsidRPr="00BC79DF" w:rsidRDefault="00E37E41" w:rsidP="00E37E41">
            <w:pPr>
              <w:jc w:val="center"/>
              <w:rPr>
                <w:rStyle w:val="A1"/>
                <w:sz w:val="23"/>
                <w:szCs w:val="23"/>
              </w:rPr>
            </w:pPr>
            <w:r w:rsidRPr="00BC79DF">
              <w:rPr>
                <w:rStyle w:val="A1"/>
                <w:sz w:val="23"/>
                <w:szCs w:val="23"/>
              </w:rPr>
              <w:t>7.89</w:t>
            </w:r>
          </w:p>
        </w:tc>
      </w:tr>
      <w:tr w:rsidR="00E37E41" w:rsidRPr="009C6864" w:rsidTr="00967B4F">
        <w:tc>
          <w:tcPr>
            <w:tcW w:w="2240" w:type="dxa"/>
            <w:shd w:val="clear" w:color="auto" w:fill="FFFF00"/>
            <w:vAlign w:val="center"/>
          </w:tcPr>
          <w:p w:rsidR="00E37E41" w:rsidRPr="00BC79DF" w:rsidRDefault="00E37E41" w:rsidP="00E37E41">
            <w:pPr>
              <w:jc w:val="center"/>
              <w:rPr>
                <w:rStyle w:val="A1"/>
                <w:sz w:val="23"/>
                <w:szCs w:val="23"/>
              </w:rPr>
            </w:pPr>
            <w:r w:rsidRPr="00BC79DF">
              <w:rPr>
                <w:rStyle w:val="A1"/>
                <w:sz w:val="23"/>
                <w:szCs w:val="23"/>
              </w:rPr>
              <w:t>Difference</w:t>
            </w:r>
          </w:p>
        </w:tc>
        <w:tc>
          <w:tcPr>
            <w:tcW w:w="2240" w:type="dxa"/>
            <w:shd w:val="clear" w:color="auto" w:fill="FFFF00"/>
            <w:vAlign w:val="center"/>
          </w:tcPr>
          <w:p w:rsidR="00E37E41" w:rsidRPr="00BC79DF" w:rsidRDefault="00146190" w:rsidP="00E37E41">
            <w:pPr>
              <w:jc w:val="center"/>
              <w:rPr>
                <w:rStyle w:val="A1"/>
                <w:sz w:val="23"/>
                <w:szCs w:val="23"/>
              </w:rPr>
            </w:pPr>
            <w:r w:rsidRPr="00BC79DF">
              <w:rPr>
                <w:rStyle w:val="A1"/>
                <w:sz w:val="23"/>
                <w:szCs w:val="23"/>
              </w:rPr>
              <w:t>0.03</w:t>
            </w:r>
          </w:p>
        </w:tc>
        <w:tc>
          <w:tcPr>
            <w:tcW w:w="2239" w:type="dxa"/>
            <w:shd w:val="clear" w:color="auto" w:fill="FFFF00"/>
            <w:vAlign w:val="center"/>
          </w:tcPr>
          <w:p w:rsidR="00E37E41" w:rsidRPr="00BC79DF" w:rsidRDefault="00146190" w:rsidP="00E37E41">
            <w:pPr>
              <w:jc w:val="center"/>
              <w:rPr>
                <w:rStyle w:val="A1"/>
                <w:sz w:val="23"/>
                <w:szCs w:val="23"/>
              </w:rPr>
            </w:pPr>
            <w:r w:rsidRPr="00BC79DF">
              <w:rPr>
                <w:rStyle w:val="A1"/>
                <w:sz w:val="23"/>
                <w:szCs w:val="23"/>
              </w:rPr>
              <w:t>-0.07</w:t>
            </w:r>
          </w:p>
        </w:tc>
        <w:tc>
          <w:tcPr>
            <w:tcW w:w="2241" w:type="dxa"/>
            <w:shd w:val="clear" w:color="auto" w:fill="FFFF00"/>
            <w:vAlign w:val="center"/>
          </w:tcPr>
          <w:p w:rsidR="00E37E41" w:rsidRPr="00BC79DF" w:rsidRDefault="00146190" w:rsidP="00E37E41">
            <w:pPr>
              <w:jc w:val="center"/>
              <w:rPr>
                <w:rStyle w:val="A1"/>
                <w:sz w:val="23"/>
                <w:szCs w:val="23"/>
              </w:rPr>
            </w:pPr>
            <w:r w:rsidRPr="00BC79DF">
              <w:rPr>
                <w:rStyle w:val="A1"/>
                <w:sz w:val="23"/>
                <w:szCs w:val="23"/>
              </w:rPr>
              <w:t>0.04</w:t>
            </w:r>
          </w:p>
        </w:tc>
        <w:tc>
          <w:tcPr>
            <w:tcW w:w="2242" w:type="dxa"/>
            <w:shd w:val="clear" w:color="auto" w:fill="FFFF00"/>
            <w:vAlign w:val="center"/>
          </w:tcPr>
          <w:p w:rsidR="00E37E41" w:rsidRPr="00BC79DF" w:rsidRDefault="00146190" w:rsidP="00E37E41">
            <w:pPr>
              <w:jc w:val="center"/>
              <w:rPr>
                <w:rStyle w:val="A1"/>
                <w:sz w:val="23"/>
                <w:szCs w:val="23"/>
              </w:rPr>
            </w:pPr>
            <w:r w:rsidRPr="00BC79DF">
              <w:rPr>
                <w:rStyle w:val="A1"/>
                <w:sz w:val="23"/>
                <w:szCs w:val="23"/>
              </w:rPr>
              <w:t>0.10</w:t>
            </w:r>
          </w:p>
        </w:tc>
      </w:tr>
      <w:tr w:rsidR="00E37E41" w:rsidRPr="009C6864" w:rsidTr="00967B4F">
        <w:tc>
          <w:tcPr>
            <w:tcW w:w="2240" w:type="dxa"/>
            <w:vAlign w:val="center"/>
          </w:tcPr>
          <w:p w:rsidR="00E37E41" w:rsidRPr="00BC79DF" w:rsidRDefault="00E37E41" w:rsidP="00E37E41">
            <w:pPr>
              <w:jc w:val="center"/>
              <w:rPr>
                <w:rStyle w:val="A1"/>
                <w:sz w:val="23"/>
                <w:szCs w:val="23"/>
              </w:rPr>
            </w:pPr>
            <w:r w:rsidRPr="00BC79DF">
              <w:rPr>
                <w:rStyle w:val="A1"/>
                <w:sz w:val="23"/>
                <w:szCs w:val="23"/>
              </w:rPr>
              <w:t>2018</w:t>
            </w:r>
          </w:p>
        </w:tc>
        <w:tc>
          <w:tcPr>
            <w:tcW w:w="2240" w:type="dxa"/>
            <w:vAlign w:val="center"/>
          </w:tcPr>
          <w:p w:rsidR="00E37E41" w:rsidRPr="00BC79DF" w:rsidRDefault="00E37E41" w:rsidP="00E37E41">
            <w:pPr>
              <w:jc w:val="center"/>
              <w:rPr>
                <w:rStyle w:val="A1"/>
                <w:sz w:val="23"/>
                <w:szCs w:val="23"/>
              </w:rPr>
            </w:pPr>
            <w:r w:rsidRPr="00BC79DF">
              <w:rPr>
                <w:rStyle w:val="A1"/>
                <w:sz w:val="23"/>
                <w:szCs w:val="23"/>
              </w:rPr>
              <w:t>8.05</w:t>
            </w:r>
          </w:p>
        </w:tc>
        <w:tc>
          <w:tcPr>
            <w:tcW w:w="2239" w:type="dxa"/>
            <w:vAlign w:val="center"/>
          </w:tcPr>
          <w:p w:rsidR="00E37E41" w:rsidRPr="00BC79DF" w:rsidRDefault="00E37E41" w:rsidP="00E37E41">
            <w:pPr>
              <w:jc w:val="center"/>
              <w:rPr>
                <w:rStyle w:val="A1"/>
                <w:sz w:val="23"/>
                <w:szCs w:val="23"/>
              </w:rPr>
            </w:pPr>
            <w:r w:rsidRPr="00BC79DF">
              <w:rPr>
                <w:rStyle w:val="A1"/>
                <w:sz w:val="23"/>
                <w:szCs w:val="23"/>
              </w:rPr>
              <w:t>7.90</w:t>
            </w:r>
          </w:p>
        </w:tc>
        <w:tc>
          <w:tcPr>
            <w:tcW w:w="2241" w:type="dxa"/>
            <w:vAlign w:val="center"/>
          </w:tcPr>
          <w:p w:rsidR="00E37E41" w:rsidRPr="00BC79DF" w:rsidRDefault="00E37E41" w:rsidP="00E37E41">
            <w:pPr>
              <w:jc w:val="center"/>
              <w:rPr>
                <w:rStyle w:val="A1"/>
                <w:sz w:val="23"/>
                <w:szCs w:val="23"/>
              </w:rPr>
            </w:pPr>
            <w:r w:rsidRPr="00BC79DF">
              <w:rPr>
                <w:rStyle w:val="A1"/>
                <w:sz w:val="23"/>
                <w:szCs w:val="23"/>
              </w:rPr>
              <w:t>8.06</w:t>
            </w:r>
          </w:p>
        </w:tc>
        <w:tc>
          <w:tcPr>
            <w:tcW w:w="2242" w:type="dxa"/>
            <w:vAlign w:val="center"/>
          </w:tcPr>
          <w:p w:rsidR="00E37E41" w:rsidRPr="00BC79DF" w:rsidRDefault="00E37E41" w:rsidP="00E37E41">
            <w:pPr>
              <w:jc w:val="center"/>
              <w:rPr>
                <w:rStyle w:val="A1"/>
                <w:sz w:val="23"/>
                <w:szCs w:val="23"/>
              </w:rPr>
            </w:pPr>
            <w:r w:rsidRPr="00BC79DF">
              <w:rPr>
                <w:rStyle w:val="A1"/>
                <w:sz w:val="23"/>
                <w:szCs w:val="23"/>
              </w:rPr>
              <w:t>8.00</w:t>
            </w:r>
          </w:p>
        </w:tc>
      </w:tr>
      <w:tr w:rsidR="00E37E41" w:rsidRPr="009C6864" w:rsidTr="00967B4F">
        <w:tc>
          <w:tcPr>
            <w:tcW w:w="2240" w:type="dxa"/>
            <w:vAlign w:val="center"/>
          </w:tcPr>
          <w:p w:rsidR="00E37E41" w:rsidRPr="00BC79DF" w:rsidRDefault="00E37E41" w:rsidP="00E37E41">
            <w:pPr>
              <w:jc w:val="center"/>
              <w:rPr>
                <w:rStyle w:val="A1"/>
                <w:sz w:val="23"/>
                <w:szCs w:val="23"/>
              </w:rPr>
            </w:pPr>
            <w:r w:rsidRPr="00BC79DF">
              <w:rPr>
                <w:rStyle w:val="A1"/>
                <w:sz w:val="23"/>
                <w:szCs w:val="23"/>
              </w:rPr>
              <w:t>2016</w:t>
            </w:r>
          </w:p>
        </w:tc>
        <w:tc>
          <w:tcPr>
            <w:tcW w:w="2240" w:type="dxa"/>
            <w:vAlign w:val="center"/>
          </w:tcPr>
          <w:p w:rsidR="00E37E41" w:rsidRPr="00BC79DF" w:rsidRDefault="00E37E41" w:rsidP="00E37E41">
            <w:pPr>
              <w:jc w:val="center"/>
              <w:rPr>
                <w:rStyle w:val="A1"/>
                <w:sz w:val="23"/>
                <w:szCs w:val="23"/>
              </w:rPr>
            </w:pPr>
            <w:r w:rsidRPr="00BC79DF">
              <w:rPr>
                <w:rStyle w:val="A1"/>
                <w:sz w:val="23"/>
                <w:szCs w:val="23"/>
              </w:rPr>
              <w:t>7.87</w:t>
            </w:r>
          </w:p>
        </w:tc>
        <w:tc>
          <w:tcPr>
            <w:tcW w:w="2239" w:type="dxa"/>
            <w:vAlign w:val="center"/>
          </w:tcPr>
          <w:p w:rsidR="00E37E41" w:rsidRPr="00BC79DF" w:rsidRDefault="00E37E41" w:rsidP="00E37E41">
            <w:pPr>
              <w:jc w:val="center"/>
              <w:rPr>
                <w:rStyle w:val="A1"/>
                <w:sz w:val="23"/>
                <w:szCs w:val="23"/>
              </w:rPr>
            </w:pPr>
            <w:r w:rsidRPr="00BC79DF">
              <w:rPr>
                <w:rStyle w:val="A1"/>
                <w:sz w:val="23"/>
                <w:szCs w:val="23"/>
              </w:rPr>
              <w:t>7.94</w:t>
            </w:r>
          </w:p>
        </w:tc>
        <w:tc>
          <w:tcPr>
            <w:tcW w:w="2241" w:type="dxa"/>
            <w:vAlign w:val="center"/>
          </w:tcPr>
          <w:p w:rsidR="00E37E41" w:rsidRPr="00BC79DF" w:rsidRDefault="00E37E41" w:rsidP="00E37E41">
            <w:pPr>
              <w:jc w:val="center"/>
              <w:rPr>
                <w:rStyle w:val="A1"/>
                <w:sz w:val="23"/>
                <w:szCs w:val="23"/>
              </w:rPr>
            </w:pPr>
            <w:r w:rsidRPr="00BC79DF">
              <w:rPr>
                <w:rStyle w:val="A1"/>
                <w:sz w:val="23"/>
                <w:szCs w:val="23"/>
              </w:rPr>
              <w:t>7.91</w:t>
            </w:r>
          </w:p>
        </w:tc>
        <w:tc>
          <w:tcPr>
            <w:tcW w:w="2242" w:type="dxa"/>
            <w:vAlign w:val="center"/>
          </w:tcPr>
          <w:p w:rsidR="00E37E41" w:rsidRPr="00BC79DF" w:rsidRDefault="00E37E41" w:rsidP="00E37E41">
            <w:pPr>
              <w:jc w:val="center"/>
              <w:rPr>
                <w:rStyle w:val="A1"/>
                <w:sz w:val="23"/>
                <w:szCs w:val="23"/>
              </w:rPr>
            </w:pPr>
            <w:r w:rsidRPr="00BC79DF">
              <w:rPr>
                <w:rStyle w:val="A1"/>
                <w:sz w:val="23"/>
                <w:szCs w:val="23"/>
              </w:rPr>
              <w:t>7.89</w:t>
            </w:r>
          </w:p>
        </w:tc>
      </w:tr>
      <w:tr w:rsidR="00E37E41" w:rsidRPr="009C6864" w:rsidTr="00967B4F">
        <w:tc>
          <w:tcPr>
            <w:tcW w:w="2240" w:type="dxa"/>
            <w:shd w:val="clear" w:color="auto" w:fill="FFFF00"/>
            <w:vAlign w:val="center"/>
          </w:tcPr>
          <w:p w:rsidR="00E37E41" w:rsidRPr="00BC79DF" w:rsidRDefault="00E37E41" w:rsidP="00E37E41">
            <w:pPr>
              <w:jc w:val="center"/>
              <w:rPr>
                <w:rStyle w:val="A1"/>
                <w:sz w:val="23"/>
                <w:szCs w:val="23"/>
              </w:rPr>
            </w:pPr>
            <w:r w:rsidRPr="00BC79DF">
              <w:rPr>
                <w:rStyle w:val="A1"/>
                <w:sz w:val="23"/>
                <w:szCs w:val="23"/>
              </w:rPr>
              <w:t>Difference</w:t>
            </w:r>
          </w:p>
        </w:tc>
        <w:tc>
          <w:tcPr>
            <w:tcW w:w="2240" w:type="dxa"/>
            <w:shd w:val="clear" w:color="auto" w:fill="FFFF00"/>
            <w:vAlign w:val="center"/>
          </w:tcPr>
          <w:p w:rsidR="00E37E41" w:rsidRPr="00BC79DF" w:rsidRDefault="00146190" w:rsidP="00E37E41">
            <w:pPr>
              <w:jc w:val="center"/>
              <w:rPr>
                <w:rStyle w:val="A1"/>
                <w:sz w:val="23"/>
                <w:szCs w:val="23"/>
              </w:rPr>
            </w:pPr>
            <w:r w:rsidRPr="00BC79DF">
              <w:rPr>
                <w:rStyle w:val="A1"/>
                <w:sz w:val="23"/>
                <w:szCs w:val="23"/>
              </w:rPr>
              <w:t>0.18</w:t>
            </w:r>
          </w:p>
        </w:tc>
        <w:tc>
          <w:tcPr>
            <w:tcW w:w="2239" w:type="dxa"/>
            <w:shd w:val="clear" w:color="auto" w:fill="FFFF00"/>
            <w:vAlign w:val="center"/>
          </w:tcPr>
          <w:p w:rsidR="00E37E41" w:rsidRPr="00BC79DF" w:rsidRDefault="00146190" w:rsidP="00E37E41">
            <w:pPr>
              <w:jc w:val="center"/>
              <w:rPr>
                <w:rStyle w:val="A1"/>
                <w:sz w:val="23"/>
                <w:szCs w:val="23"/>
              </w:rPr>
            </w:pPr>
            <w:r w:rsidRPr="00BC79DF">
              <w:rPr>
                <w:rStyle w:val="A1"/>
                <w:sz w:val="23"/>
                <w:szCs w:val="23"/>
              </w:rPr>
              <w:t>-0.04</w:t>
            </w:r>
          </w:p>
        </w:tc>
        <w:tc>
          <w:tcPr>
            <w:tcW w:w="2241" w:type="dxa"/>
            <w:shd w:val="clear" w:color="auto" w:fill="FFFF00"/>
            <w:vAlign w:val="center"/>
          </w:tcPr>
          <w:p w:rsidR="00E37E41" w:rsidRPr="00BC79DF" w:rsidRDefault="00146190" w:rsidP="00E37E41">
            <w:pPr>
              <w:jc w:val="center"/>
              <w:rPr>
                <w:rStyle w:val="A1"/>
                <w:sz w:val="23"/>
                <w:szCs w:val="23"/>
              </w:rPr>
            </w:pPr>
            <w:r w:rsidRPr="00BC79DF">
              <w:rPr>
                <w:rStyle w:val="A1"/>
                <w:sz w:val="23"/>
                <w:szCs w:val="23"/>
              </w:rPr>
              <w:t>0.15</w:t>
            </w:r>
          </w:p>
        </w:tc>
        <w:tc>
          <w:tcPr>
            <w:tcW w:w="2242" w:type="dxa"/>
            <w:shd w:val="clear" w:color="auto" w:fill="FFFF00"/>
            <w:vAlign w:val="center"/>
          </w:tcPr>
          <w:p w:rsidR="00E37E41" w:rsidRPr="00BC79DF" w:rsidRDefault="00146190" w:rsidP="00E37E41">
            <w:pPr>
              <w:jc w:val="center"/>
              <w:rPr>
                <w:rStyle w:val="A1"/>
                <w:sz w:val="23"/>
                <w:szCs w:val="23"/>
              </w:rPr>
            </w:pPr>
            <w:r w:rsidRPr="00BC79DF">
              <w:rPr>
                <w:rStyle w:val="A1"/>
                <w:sz w:val="23"/>
                <w:szCs w:val="23"/>
              </w:rPr>
              <w:t>0.11</w:t>
            </w:r>
          </w:p>
        </w:tc>
      </w:tr>
      <w:tr w:rsidR="00E37E41" w:rsidRPr="009C6864" w:rsidTr="00967B4F">
        <w:tc>
          <w:tcPr>
            <w:tcW w:w="2240" w:type="dxa"/>
            <w:vAlign w:val="center"/>
          </w:tcPr>
          <w:p w:rsidR="00E37E41" w:rsidRPr="00BC79DF" w:rsidRDefault="00E37E41" w:rsidP="00E37E41">
            <w:pPr>
              <w:jc w:val="center"/>
              <w:rPr>
                <w:rStyle w:val="A1"/>
                <w:sz w:val="23"/>
                <w:szCs w:val="23"/>
              </w:rPr>
            </w:pPr>
            <w:r w:rsidRPr="00BC79DF">
              <w:rPr>
                <w:rStyle w:val="A1"/>
                <w:sz w:val="23"/>
                <w:szCs w:val="23"/>
              </w:rPr>
              <w:t>2018</w:t>
            </w:r>
          </w:p>
        </w:tc>
        <w:tc>
          <w:tcPr>
            <w:tcW w:w="2240" w:type="dxa"/>
            <w:vAlign w:val="center"/>
          </w:tcPr>
          <w:p w:rsidR="00E37E41" w:rsidRPr="00BC79DF" w:rsidRDefault="00E37E41" w:rsidP="00E37E41">
            <w:pPr>
              <w:jc w:val="center"/>
              <w:rPr>
                <w:rStyle w:val="A1"/>
                <w:sz w:val="23"/>
                <w:szCs w:val="23"/>
              </w:rPr>
            </w:pPr>
            <w:r w:rsidRPr="00BC79DF">
              <w:rPr>
                <w:rStyle w:val="A1"/>
                <w:sz w:val="23"/>
                <w:szCs w:val="23"/>
              </w:rPr>
              <w:t>8.05</w:t>
            </w:r>
          </w:p>
        </w:tc>
        <w:tc>
          <w:tcPr>
            <w:tcW w:w="2239" w:type="dxa"/>
            <w:vAlign w:val="center"/>
          </w:tcPr>
          <w:p w:rsidR="00E37E41" w:rsidRPr="00BC79DF" w:rsidRDefault="00E37E41" w:rsidP="00E37E41">
            <w:pPr>
              <w:jc w:val="center"/>
              <w:rPr>
                <w:rStyle w:val="A1"/>
                <w:sz w:val="23"/>
                <w:szCs w:val="23"/>
              </w:rPr>
            </w:pPr>
            <w:r w:rsidRPr="00BC79DF">
              <w:rPr>
                <w:rStyle w:val="A1"/>
                <w:sz w:val="23"/>
                <w:szCs w:val="23"/>
              </w:rPr>
              <w:t>7.90</w:t>
            </w:r>
          </w:p>
        </w:tc>
        <w:tc>
          <w:tcPr>
            <w:tcW w:w="2241" w:type="dxa"/>
            <w:vAlign w:val="center"/>
          </w:tcPr>
          <w:p w:rsidR="00E37E41" w:rsidRPr="00BC79DF" w:rsidRDefault="00E37E41" w:rsidP="00E37E41">
            <w:pPr>
              <w:jc w:val="center"/>
              <w:rPr>
                <w:rStyle w:val="A1"/>
                <w:sz w:val="23"/>
                <w:szCs w:val="23"/>
              </w:rPr>
            </w:pPr>
            <w:r w:rsidRPr="00BC79DF">
              <w:rPr>
                <w:rStyle w:val="A1"/>
                <w:sz w:val="23"/>
                <w:szCs w:val="23"/>
              </w:rPr>
              <w:t>8.06</w:t>
            </w:r>
          </w:p>
        </w:tc>
        <w:tc>
          <w:tcPr>
            <w:tcW w:w="2242" w:type="dxa"/>
            <w:vAlign w:val="center"/>
          </w:tcPr>
          <w:p w:rsidR="00E37E41" w:rsidRPr="00BC79DF" w:rsidRDefault="00E37E41" w:rsidP="00E37E41">
            <w:pPr>
              <w:jc w:val="center"/>
              <w:rPr>
                <w:rStyle w:val="A1"/>
                <w:sz w:val="23"/>
                <w:szCs w:val="23"/>
              </w:rPr>
            </w:pPr>
            <w:r w:rsidRPr="00BC79DF">
              <w:rPr>
                <w:rStyle w:val="A1"/>
                <w:sz w:val="23"/>
                <w:szCs w:val="23"/>
              </w:rPr>
              <w:t>8.00</w:t>
            </w:r>
          </w:p>
        </w:tc>
      </w:tr>
      <w:tr w:rsidR="00E37E41" w:rsidRPr="009C6864" w:rsidTr="00967B4F">
        <w:tc>
          <w:tcPr>
            <w:tcW w:w="2240" w:type="dxa"/>
            <w:vAlign w:val="center"/>
          </w:tcPr>
          <w:p w:rsidR="00E37E41" w:rsidRPr="00BC79DF" w:rsidRDefault="00E37E41" w:rsidP="00E37E41">
            <w:pPr>
              <w:jc w:val="center"/>
              <w:rPr>
                <w:rStyle w:val="A1"/>
                <w:sz w:val="23"/>
                <w:szCs w:val="23"/>
              </w:rPr>
            </w:pPr>
            <w:r w:rsidRPr="00BC79DF">
              <w:rPr>
                <w:rStyle w:val="A1"/>
                <w:sz w:val="23"/>
                <w:szCs w:val="23"/>
              </w:rPr>
              <w:t>2017</w:t>
            </w:r>
          </w:p>
        </w:tc>
        <w:tc>
          <w:tcPr>
            <w:tcW w:w="2240" w:type="dxa"/>
            <w:vAlign w:val="center"/>
          </w:tcPr>
          <w:p w:rsidR="00E37E41" w:rsidRPr="00BC79DF" w:rsidRDefault="00E37E41" w:rsidP="00E37E41">
            <w:pPr>
              <w:jc w:val="center"/>
              <w:rPr>
                <w:rStyle w:val="A1"/>
                <w:sz w:val="23"/>
                <w:szCs w:val="23"/>
              </w:rPr>
            </w:pPr>
            <w:r w:rsidRPr="00BC79DF">
              <w:rPr>
                <w:rStyle w:val="A1"/>
                <w:sz w:val="23"/>
                <w:szCs w:val="23"/>
              </w:rPr>
              <w:t>7.90</w:t>
            </w:r>
          </w:p>
        </w:tc>
        <w:tc>
          <w:tcPr>
            <w:tcW w:w="2239" w:type="dxa"/>
            <w:vAlign w:val="center"/>
          </w:tcPr>
          <w:p w:rsidR="00E37E41" w:rsidRPr="00BC79DF" w:rsidRDefault="00E37E41" w:rsidP="00E37E41">
            <w:pPr>
              <w:jc w:val="center"/>
              <w:rPr>
                <w:rStyle w:val="A1"/>
                <w:sz w:val="23"/>
                <w:szCs w:val="23"/>
              </w:rPr>
            </w:pPr>
            <w:r w:rsidRPr="00BC79DF">
              <w:rPr>
                <w:rStyle w:val="A1"/>
                <w:sz w:val="23"/>
                <w:szCs w:val="23"/>
              </w:rPr>
              <w:t>7.87</w:t>
            </w:r>
          </w:p>
        </w:tc>
        <w:tc>
          <w:tcPr>
            <w:tcW w:w="2241" w:type="dxa"/>
            <w:vAlign w:val="center"/>
          </w:tcPr>
          <w:p w:rsidR="00E37E41" w:rsidRPr="00BC79DF" w:rsidRDefault="00E37E41" w:rsidP="00E37E41">
            <w:pPr>
              <w:jc w:val="center"/>
              <w:rPr>
                <w:rStyle w:val="A1"/>
                <w:sz w:val="23"/>
                <w:szCs w:val="23"/>
              </w:rPr>
            </w:pPr>
            <w:r w:rsidRPr="00BC79DF">
              <w:rPr>
                <w:rStyle w:val="A1"/>
                <w:sz w:val="23"/>
                <w:szCs w:val="23"/>
              </w:rPr>
              <w:t>7.95</w:t>
            </w:r>
          </w:p>
        </w:tc>
        <w:tc>
          <w:tcPr>
            <w:tcW w:w="2242" w:type="dxa"/>
            <w:vAlign w:val="center"/>
          </w:tcPr>
          <w:p w:rsidR="00E37E41" w:rsidRPr="00BC79DF" w:rsidRDefault="00E37E41" w:rsidP="00E37E41">
            <w:pPr>
              <w:jc w:val="center"/>
              <w:rPr>
                <w:rStyle w:val="A1"/>
                <w:sz w:val="23"/>
                <w:szCs w:val="23"/>
              </w:rPr>
            </w:pPr>
            <w:r w:rsidRPr="00BC79DF">
              <w:rPr>
                <w:rStyle w:val="A1"/>
                <w:sz w:val="23"/>
                <w:szCs w:val="23"/>
              </w:rPr>
              <w:t>7.99</w:t>
            </w:r>
          </w:p>
        </w:tc>
      </w:tr>
      <w:tr w:rsidR="00E37E41" w:rsidRPr="009C6864" w:rsidTr="00967B4F">
        <w:tc>
          <w:tcPr>
            <w:tcW w:w="2240" w:type="dxa"/>
            <w:shd w:val="clear" w:color="auto" w:fill="FFFF00"/>
            <w:vAlign w:val="center"/>
          </w:tcPr>
          <w:p w:rsidR="00E37E41" w:rsidRPr="00BC79DF" w:rsidRDefault="00E37E41" w:rsidP="00E37E41">
            <w:pPr>
              <w:jc w:val="center"/>
              <w:rPr>
                <w:rStyle w:val="A1"/>
                <w:sz w:val="23"/>
                <w:szCs w:val="23"/>
              </w:rPr>
            </w:pPr>
            <w:r w:rsidRPr="00BC79DF">
              <w:rPr>
                <w:rStyle w:val="A1"/>
                <w:sz w:val="23"/>
                <w:szCs w:val="23"/>
              </w:rPr>
              <w:t>Difference</w:t>
            </w:r>
          </w:p>
        </w:tc>
        <w:tc>
          <w:tcPr>
            <w:tcW w:w="2240" w:type="dxa"/>
            <w:shd w:val="clear" w:color="auto" w:fill="FFFF00"/>
            <w:vAlign w:val="center"/>
          </w:tcPr>
          <w:p w:rsidR="00E37E41" w:rsidRPr="00BC79DF" w:rsidRDefault="00146190" w:rsidP="00E37E41">
            <w:pPr>
              <w:jc w:val="center"/>
              <w:rPr>
                <w:rStyle w:val="A1"/>
                <w:sz w:val="23"/>
                <w:szCs w:val="23"/>
              </w:rPr>
            </w:pPr>
            <w:r w:rsidRPr="00BC79DF">
              <w:rPr>
                <w:rStyle w:val="A1"/>
                <w:sz w:val="23"/>
                <w:szCs w:val="23"/>
              </w:rPr>
              <w:t>0.15</w:t>
            </w:r>
          </w:p>
        </w:tc>
        <w:tc>
          <w:tcPr>
            <w:tcW w:w="2239" w:type="dxa"/>
            <w:shd w:val="clear" w:color="auto" w:fill="FFFF00"/>
            <w:vAlign w:val="center"/>
          </w:tcPr>
          <w:p w:rsidR="00E37E41" w:rsidRPr="00BC79DF" w:rsidRDefault="00146190" w:rsidP="00E37E41">
            <w:pPr>
              <w:jc w:val="center"/>
              <w:rPr>
                <w:rStyle w:val="A1"/>
                <w:sz w:val="23"/>
                <w:szCs w:val="23"/>
              </w:rPr>
            </w:pPr>
            <w:r w:rsidRPr="00BC79DF">
              <w:rPr>
                <w:rStyle w:val="A1"/>
                <w:sz w:val="23"/>
                <w:szCs w:val="23"/>
              </w:rPr>
              <w:t>0.03</w:t>
            </w:r>
          </w:p>
        </w:tc>
        <w:tc>
          <w:tcPr>
            <w:tcW w:w="2241" w:type="dxa"/>
            <w:shd w:val="clear" w:color="auto" w:fill="FFFF00"/>
            <w:vAlign w:val="center"/>
          </w:tcPr>
          <w:p w:rsidR="00E37E41" w:rsidRPr="00BC79DF" w:rsidRDefault="00146190" w:rsidP="00E37E41">
            <w:pPr>
              <w:jc w:val="center"/>
              <w:rPr>
                <w:rStyle w:val="A1"/>
                <w:sz w:val="23"/>
                <w:szCs w:val="23"/>
              </w:rPr>
            </w:pPr>
            <w:r w:rsidRPr="00BC79DF">
              <w:rPr>
                <w:rStyle w:val="A1"/>
                <w:sz w:val="23"/>
                <w:szCs w:val="23"/>
              </w:rPr>
              <w:t>0.11</w:t>
            </w:r>
          </w:p>
        </w:tc>
        <w:tc>
          <w:tcPr>
            <w:tcW w:w="2242" w:type="dxa"/>
            <w:shd w:val="clear" w:color="auto" w:fill="FFFF00"/>
            <w:vAlign w:val="center"/>
          </w:tcPr>
          <w:p w:rsidR="00E37E41" w:rsidRPr="00BC79DF" w:rsidRDefault="00146190" w:rsidP="00E37E41">
            <w:pPr>
              <w:jc w:val="center"/>
              <w:rPr>
                <w:rStyle w:val="A1"/>
                <w:sz w:val="23"/>
                <w:szCs w:val="23"/>
              </w:rPr>
            </w:pPr>
            <w:r w:rsidRPr="00BC79DF">
              <w:rPr>
                <w:rStyle w:val="A1"/>
                <w:sz w:val="23"/>
                <w:szCs w:val="23"/>
              </w:rPr>
              <w:t>0.01</w:t>
            </w:r>
          </w:p>
        </w:tc>
      </w:tr>
    </w:tbl>
    <w:p w:rsidR="00F25C0A" w:rsidRDefault="00F25C0A" w:rsidP="00376B78">
      <w:pPr>
        <w:spacing w:after="0" w:line="240" w:lineRule="auto"/>
        <w:jc w:val="both"/>
        <w:rPr>
          <w:rStyle w:val="A1"/>
          <w:b/>
          <w:sz w:val="26"/>
          <w:szCs w:val="26"/>
          <w:u w:val="single"/>
        </w:rPr>
      </w:pPr>
    </w:p>
    <w:p w:rsidR="00710304" w:rsidRPr="00BC79DF" w:rsidRDefault="00710304" w:rsidP="00E61EF1">
      <w:pPr>
        <w:spacing w:after="0" w:line="240" w:lineRule="auto"/>
        <w:jc w:val="both"/>
        <w:rPr>
          <w:rStyle w:val="A1"/>
        </w:rPr>
      </w:pPr>
    </w:p>
    <w:p w:rsidR="00417992" w:rsidRDefault="00417992" w:rsidP="00E61EF1">
      <w:pPr>
        <w:spacing w:after="0" w:line="240" w:lineRule="auto"/>
        <w:jc w:val="both"/>
        <w:rPr>
          <w:rStyle w:val="A1"/>
        </w:rPr>
      </w:pPr>
    </w:p>
    <w:p w:rsidR="006F3E89" w:rsidRPr="00BC79DF" w:rsidRDefault="00E61EF1" w:rsidP="00E61EF1">
      <w:pPr>
        <w:spacing w:after="0" w:line="240" w:lineRule="auto"/>
        <w:jc w:val="both"/>
        <w:rPr>
          <w:rStyle w:val="A1"/>
        </w:rPr>
      </w:pPr>
      <w:r w:rsidRPr="00BC79DF">
        <w:rPr>
          <w:rStyle w:val="A1"/>
        </w:rPr>
        <w:t xml:space="preserve">The </w:t>
      </w:r>
      <w:r w:rsidR="00293D2C" w:rsidRPr="00BC79DF">
        <w:rPr>
          <w:rStyle w:val="A1"/>
        </w:rPr>
        <w:t>chart</w:t>
      </w:r>
      <w:r w:rsidRPr="00BC79DF">
        <w:rPr>
          <w:rStyle w:val="A1"/>
        </w:rPr>
        <w:t xml:space="preserve"> below has the annual soil pH means for the four treatments</w:t>
      </w:r>
      <w:r w:rsidR="006F3E89" w:rsidRPr="00BC79DF">
        <w:rPr>
          <w:rStyle w:val="A1"/>
        </w:rPr>
        <w:t xml:space="preserve"> (Figure </w:t>
      </w:r>
      <w:r w:rsidR="00293D2C" w:rsidRPr="00BC79DF">
        <w:rPr>
          <w:rStyle w:val="A1"/>
        </w:rPr>
        <w:t>3</w:t>
      </w:r>
      <w:r w:rsidR="006F3E89" w:rsidRPr="00BC79DF">
        <w:rPr>
          <w:rStyle w:val="A1"/>
        </w:rPr>
        <w:t>)</w:t>
      </w:r>
      <w:r w:rsidR="00417992">
        <w:rPr>
          <w:rStyle w:val="A1"/>
        </w:rPr>
        <w:t>.</w:t>
      </w:r>
    </w:p>
    <w:p w:rsidR="00C37432" w:rsidRPr="00BC79DF" w:rsidRDefault="00C37432" w:rsidP="00E61EF1">
      <w:pPr>
        <w:spacing w:after="0" w:line="240" w:lineRule="auto"/>
        <w:jc w:val="both"/>
        <w:rPr>
          <w:rStyle w:val="A1"/>
        </w:rPr>
      </w:pPr>
    </w:p>
    <w:p w:rsidR="006F3E89" w:rsidRPr="00BC79DF" w:rsidRDefault="00293D2C" w:rsidP="00E61EF1">
      <w:pPr>
        <w:spacing w:after="0" w:line="240" w:lineRule="auto"/>
        <w:jc w:val="both"/>
        <w:rPr>
          <w:rStyle w:val="A1"/>
        </w:rPr>
      </w:pPr>
      <w:r w:rsidRPr="00BC79DF">
        <w:rPr>
          <w:rStyle w:val="A1"/>
        </w:rPr>
        <w:t>Figure 3</w:t>
      </w:r>
      <w:r w:rsidR="006F3E89" w:rsidRPr="00BC79DF">
        <w:rPr>
          <w:rStyle w:val="A1"/>
        </w:rPr>
        <w:t xml:space="preserve">. Annual </w:t>
      </w:r>
      <w:r w:rsidR="00DB13E9" w:rsidRPr="00BC79DF">
        <w:rPr>
          <w:rStyle w:val="A1"/>
        </w:rPr>
        <w:t xml:space="preserve">Means of </w:t>
      </w:r>
      <w:r w:rsidR="006F3E89" w:rsidRPr="00BC79DF">
        <w:rPr>
          <w:rStyle w:val="A1"/>
        </w:rPr>
        <w:t xml:space="preserve">Soil pH Levels for all </w:t>
      </w:r>
      <w:r w:rsidR="00EF0529">
        <w:rPr>
          <w:rStyle w:val="A1"/>
        </w:rPr>
        <w:t>F</w:t>
      </w:r>
      <w:r w:rsidR="00DB13E9" w:rsidRPr="00BC79DF">
        <w:rPr>
          <w:rStyle w:val="A1"/>
        </w:rPr>
        <w:t xml:space="preserve">our </w:t>
      </w:r>
      <w:r w:rsidR="006F3E89" w:rsidRPr="00BC79DF">
        <w:rPr>
          <w:rStyle w:val="A1"/>
        </w:rPr>
        <w:t>Treatments.</w:t>
      </w:r>
    </w:p>
    <w:p w:rsidR="00B01659" w:rsidRDefault="00B01659" w:rsidP="001A581F">
      <w:pPr>
        <w:spacing w:after="0" w:line="240" w:lineRule="auto"/>
        <w:jc w:val="both"/>
        <w:rPr>
          <w:b/>
          <w:color w:val="000000" w:themeColor="text1"/>
          <w:sz w:val="26"/>
          <w:szCs w:val="26"/>
          <w:u w:val="single"/>
        </w:rPr>
      </w:pPr>
      <w:r>
        <w:rPr>
          <w:b/>
          <w:noProof/>
          <w:color w:val="000000" w:themeColor="text1"/>
          <w:sz w:val="26"/>
          <w:szCs w:val="26"/>
          <w:u w:val="single"/>
        </w:rPr>
        <w:drawing>
          <wp:inline distT="0" distB="0" distL="0" distR="0">
            <wp:extent cx="6619875" cy="31146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01659" w:rsidRDefault="00B01659" w:rsidP="001A581F">
      <w:pPr>
        <w:spacing w:after="0" w:line="240" w:lineRule="auto"/>
        <w:jc w:val="both"/>
        <w:rPr>
          <w:b/>
          <w:color w:val="000000" w:themeColor="text1"/>
          <w:sz w:val="26"/>
          <w:szCs w:val="26"/>
          <w:u w:val="single"/>
        </w:rPr>
      </w:pPr>
    </w:p>
    <w:p w:rsidR="00F37247" w:rsidRDefault="00967B4F" w:rsidP="009C66BD">
      <w:pPr>
        <w:spacing w:after="0" w:line="240" w:lineRule="auto"/>
        <w:jc w:val="center"/>
        <w:rPr>
          <w:b/>
          <w:color w:val="000000" w:themeColor="text1"/>
          <w:sz w:val="32"/>
          <w:szCs w:val="32"/>
          <w:u w:val="single"/>
        </w:rPr>
      </w:pPr>
      <w:r w:rsidRPr="00F37247">
        <w:rPr>
          <w:b/>
          <w:color w:val="000000" w:themeColor="text1"/>
          <w:sz w:val="32"/>
          <w:szCs w:val="32"/>
          <w:u w:val="single"/>
        </w:rPr>
        <w:t xml:space="preserve">Effect of </w:t>
      </w:r>
      <w:r w:rsidR="00A2651D" w:rsidRPr="00F37247">
        <w:rPr>
          <w:b/>
          <w:color w:val="000000" w:themeColor="text1"/>
          <w:sz w:val="32"/>
          <w:szCs w:val="32"/>
          <w:u w:val="single"/>
        </w:rPr>
        <w:t xml:space="preserve">Average </w:t>
      </w:r>
      <w:r w:rsidR="00C559C2" w:rsidRPr="00F37247">
        <w:rPr>
          <w:b/>
          <w:color w:val="000000" w:themeColor="text1"/>
          <w:sz w:val="32"/>
          <w:szCs w:val="32"/>
          <w:u w:val="single"/>
        </w:rPr>
        <w:t xml:space="preserve">Annual </w:t>
      </w:r>
      <w:r w:rsidR="0027188B" w:rsidRPr="00F37247">
        <w:rPr>
          <w:b/>
          <w:color w:val="000000" w:themeColor="text1"/>
          <w:sz w:val="32"/>
          <w:szCs w:val="32"/>
          <w:u w:val="single"/>
        </w:rPr>
        <w:t xml:space="preserve">Growing-Season </w:t>
      </w:r>
      <w:r w:rsidR="001A581F" w:rsidRPr="00F37247">
        <w:rPr>
          <w:b/>
          <w:color w:val="000000" w:themeColor="text1"/>
          <w:sz w:val="32"/>
          <w:szCs w:val="32"/>
          <w:u w:val="single"/>
        </w:rPr>
        <w:t xml:space="preserve">Groundwater Depths </w:t>
      </w:r>
    </w:p>
    <w:p w:rsidR="001A581F" w:rsidRDefault="00EB4642" w:rsidP="009C66BD">
      <w:pPr>
        <w:spacing w:after="0" w:line="240" w:lineRule="auto"/>
        <w:jc w:val="center"/>
        <w:rPr>
          <w:b/>
          <w:color w:val="000000" w:themeColor="text1"/>
          <w:sz w:val="32"/>
          <w:szCs w:val="32"/>
          <w:u w:val="single"/>
        </w:rPr>
      </w:pPr>
      <w:r>
        <w:rPr>
          <w:b/>
          <w:color w:val="000000" w:themeColor="text1"/>
          <w:sz w:val="32"/>
          <w:szCs w:val="32"/>
          <w:u w:val="single"/>
        </w:rPr>
        <w:t>o</w:t>
      </w:r>
      <w:r w:rsidR="00F37247" w:rsidRPr="00F37247">
        <w:rPr>
          <w:b/>
          <w:color w:val="000000" w:themeColor="text1"/>
          <w:sz w:val="32"/>
          <w:szCs w:val="32"/>
          <w:u w:val="single"/>
        </w:rPr>
        <w:t>n</w:t>
      </w:r>
      <w:r w:rsidR="00967B4F" w:rsidRPr="00F37247">
        <w:rPr>
          <w:b/>
          <w:color w:val="000000" w:themeColor="text1"/>
          <w:sz w:val="32"/>
          <w:szCs w:val="32"/>
          <w:u w:val="single"/>
        </w:rPr>
        <w:t xml:space="preserve"> EC, SAR and pH Levels</w:t>
      </w:r>
    </w:p>
    <w:p w:rsidR="00417992" w:rsidRPr="00F37247" w:rsidRDefault="00417992" w:rsidP="009C66BD">
      <w:pPr>
        <w:spacing w:after="0" w:line="240" w:lineRule="auto"/>
        <w:jc w:val="center"/>
        <w:rPr>
          <w:b/>
          <w:color w:val="000000" w:themeColor="text1"/>
          <w:sz w:val="32"/>
          <w:szCs w:val="32"/>
          <w:u w:val="single"/>
        </w:rPr>
      </w:pPr>
    </w:p>
    <w:p w:rsidR="00967B4F" w:rsidRPr="00BC79DF" w:rsidRDefault="002D2CE3" w:rsidP="002D2CE3">
      <w:pPr>
        <w:spacing w:after="0" w:line="240" w:lineRule="auto"/>
        <w:jc w:val="both"/>
        <w:rPr>
          <w:rStyle w:val="A1"/>
        </w:rPr>
      </w:pPr>
      <w:r w:rsidRPr="00BC79DF">
        <w:rPr>
          <w:rStyle w:val="A1"/>
        </w:rPr>
        <w:t xml:space="preserve">For statistical analysis, 2016, 2017 and 2018 </w:t>
      </w:r>
      <w:r w:rsidR="00F64EFA" w:rsidRPr="00BC79DF">
        <w:rPr>
          <w:rStyle w:val="A1"/>
        </w:rPr>
        <w:t xml:space="preserve">average </w:t>
      </w:r>
      <w:r w:rsidR="00A72729" w:rsidRPr="00BC79DF">
        <w:rPr>
          <w:rStyle w:val="A1"/>
        </w:rPr>
        <w:t xml:space="preserve">annual </w:t>
      </w:r>
      <w:r w:rsidR="00F64EFA" w:rsidRPr="00BC79DF">
        <w:rPr>
          <w:rStyle w:val="A1"/>
        </w:rPr>
        <w:t xml:space="preserve">growing-season </w:t>
      </w:r>
      <w:r w:rsidRPr="00BC79DF">
        <w:rPr>
          <w:rStyle w:val="A1"/>
        </w:rPr>
        <w:t xml:space="preserve">groundwater depths </w:t>
      </w:r>
      <w:r w:rsidR="00EF0529">
        <w:rPr>
          <w:rStyle w:val="A1"/>
        </w:rPr>
        <w:t xml:space="preserve">were </w:t>
      </w:r>
      <w:r w:rsidR="00F37247" w:rsidRPr="00BC79DF">
        <w:rPr>
          <w:rStyle w:val="A1"/>
        </w:rPr>
        <w:t>measure</w:t>
      </w:r>
      <w:r w:rsidR="00EB4642" w:rsidRPr="00BC79DF">
        <w:rPr>
          <w:rStyle w:val="A1"/>
        </w:rPr>
        <w:t>d</w:t>
      </w:r>
      <w:r w:rsidR="00EF0529">
        <w:rPr>
          <w:rStyle w:val="A1"/>
        </w:rPr>
        <w:t xml:space="preserve"> at zero to seven foot depths</w:t>
      </w:r>
      <w:r w:rsidRPr="00BC79DF">
        <w:rPr>
          <w:rStyle w:val="A1"/>
        </w:rPr>
        <w:t xml:space="preserve">. However, </w:t>
      </w:r>
      <w:r w:rsidR="00C848A1" w:rsidRPr="00BC79DF">
        <w:rPr>
          <w:rStyle w:val="A1"/>
        </w:rPr>
        <w:t xml:space="preserve">since observation wells were installed in 2015, </w:t>
      </w:r>
      <w:r w:rsidRPr="00BC79DF">
        <w:rPr>
          <w:rStyle w:val="A1"/>
        </w:rPr>
        <w:t>Table 1</w:t>
      </w:r>
      <w:r w:rsidR="00ED1517" w:rsidRPr="00BC79DF">
        <w:rPr>
          <w:rStyle w:val="A1"/>
        </w:rPr>
        <w:t>2</w:t>
      </w:r>
      <w:r w:rsidRPr="00BC79DF">
        <w:rPr>
          <w:rStyle w:val="A1"/>
        </w:rPr>
        <w:t xml:space="preserve"> contains differences </w:t>
      </w:r>
      <w:r w:rsidR="00C848A1" w:rsidRPr="00BC79DF">
        <w:rPr>
          <w:rStyle w:val="A1"/>
        </w:rPr>
        <w:t xml:space="preserve">between </w:t>
      </w:r>
      <w:r w:rsidRPr="00BC79DF">
        <w:rPr>
          <w:rStyle w:val="A1"/>
        </w:rPr>
        <w:t xml:space="preserve">2015, 2016, 2017 and 2018 </w:t>
      </w:r>
      <w:r w:rsidR="00A72729" w:rsidRPr="00BC79DF">
        <w:rPr>
          <w:rStyle w:val="A1"/>
        </w:rPr>
        <w:t xml:space="preserve">average </w:t>
      </w:r>
      <w:r w:rsidR="0045683D" w:rsidRPr="00BC79DF">
        <w:rPr>
          <w:rStyle w:val="A1"/>
        </w:rPr>
        <w:t>annual growing-</w:t>
      </w:r>
      <w:r w:rsidRPr="00BC79DF">
        <w:rPr>
          <w:rStyle w:val="A1"/>
        </w:rPr>
        <w:t xml:space="preserve">season groundwater depths. </w:t>
      </w:r>
      <w:r w:rsidR="00C848A1" w:rsidRPr="00BC79DF">
        <w:rPr>
          <w:rStyle w:val="A1"/>
        </w:rPr>
        <w:t xml:space="preserve">Based on </w:t>
      </w:r>
      <w:r w:rsidR="00C535B8" w:rsidRPr="00BC79DF">
        <w:rPr>
          <w:rStyle w:val="A1"/>
        </w:rPr>
        <w:t>th</w:t>
      </w:r>
      <w:r w:rsidR="0027099C" w:rsidRPr="00BC79DF">
        <w:rPr>
          <w:rStyle w:val="A1"/>
        </w:rPr>
        <w:t>e da</w:t>
      </w:r>
      <w:r w:rsidR="00C535B8" w:rsidRPr="00BC79DF">
        <w:rPr>
          <w:rStyle w:val="A1"/>
        </w:rPr>
        <w:t>t</w:t>
      </w:r>
      <w:r w:rsidR="0027099C" w:rsidRPr="00BC79DF">
        <w:rPr>
          <w:rStyle w:val="A1"/>
        </w:rPr>
        <w:t>a in Table 12</w:t>
      </w:r>
      <w:r w:rsidR="00C848A1" w:rsidRPr="00BC79DF">
        <w:rPr>
          <w:rStyle w:val="A1"/>
        </w:rPr>
        <w:t xml:space="preserve">, </w:t>
      </w:r>
      <w:r w:rsidRPr="00BC79DF">
        <w:rPr>
          <w:rStyle w:val="A1"/>
        </w:rPr>
        <w:t xml:space="preserve">2016 groundwater depths </w:t>
      </w:r>
      <w:r w:rsidR="00C535B8" w:rsidRPr="00BC79DF">
        <w:rPr>
          <w:rStyle w:val="A1"/>
        </w:rPr>
        <w:t>were</w:t>
      </w:r>
      <w:r w:rsidRPr="00BC79DF">
        <w:rPr>
          <w:rStyle w:val="A1"/>
        </w:rPr>
        <w:t xml:space="preserve"> shallower than </w:t>
      </w:r>
      <w:r w:rsidR="00C535B8" w:rsidRPr="00BC79DF">
        <w:rPr>
          <w:rStyle w:val="A1"/>
        </w:rPr>
        <w:t xml:space="preserve">the </w:t>
      </w:r>
      <w:r w:rsidR="00C848A1" w:rsidRPr="00BC79DF">
        <w:rPr>
          <w:rStyle w:val="A1"/>
        </w:rPr>
        <w:t xml:space="preserve">2015, </w:t>
      </w:r>
      <w:r w:rsidRPr="00BC79DF">
        <w:rPr>
          <w:rStyle w:val="A1"/>
        </w:rPr>
        <w:t xml:space="preserve">2017 and 2018 </w:t>
      </w:r>
      <w:r w:rsidR="00C848A1" w:rsidRPr="00BC79DF">
        <w:rPr>
          <w:rStyle w:val="A1"/>
        </w:rPr>
        <w:t>depths</w:t>
      </w:r>
      <w:r w:rsidR="00C535B8" w:rsidRPr="00BC79DF">
        <w:rPr>
          <w:rStyle w:val="A1"/>
        </w:rPr>
        <w:t xml:space="preserve">. The lowest average </w:t>
      </w:r>
      <w:r w:rsidR="00A72729" w:rsidRPr="00BC79DF">
        <w:rPr>
          <w:rStyle w:val="A1"/>
        </w:rPr>
        <w:t xml:space="preserve">annual </w:t>
      </w:r>
      <w:r w:rsidR="00C535B8" w:rsidRPr="00BC79DF">
        <w:rPr>
          <w:rStyle w:val="A1"/>
        </w:rPr>
        <w:t xml:space="preserve">growing-season groundwater depths were recorded in </w:t>
      </w:r>
      <w:r w:rsidR="00C848A1" w:rsidRPr="00BC79DF">
        <w:rPr>
          <w:rStyle w:val="A1"/>
        </w:rPr>
        <w:t xml:space="preserve">2018 </w:t>
      </w:r>
      <w:r w:rsidR="00C535B8" w:rsidRPr="00BC79DF">
        <w:rPr>
          <w:rStyle w:val="A1"/>
        </w:rPr>
        <w:t>groundwater</w:t>
      </w:r>
      <w:r w:rsidRPr="00BC79DF">
        <w:rPr>
          <w:rStyle w:val="A1"/>
        </w:rPr>
        <w:t>.</w:t>
      </w:r>
      <w:r w:rsidR="00C848A1" w:rsidRPr="00BC79DF">
        <w:rPr>
          <w:rStyle w:val="A1"/>
        </w:rPr>
        <w:t xml:space="preserve"> </w:t>
      </w:r>
      <w:r w:rsidRPr="00BC79DF">
        <w:rPr>
          <w:rStyle w:val="A1"/>
        </w:rPr>
        <w:t xml:space="preserve"> </w:t>
      </w:r>
      <w:r w:rsidR="00A72729" w:rsidRPr="00BC79DF">
        <w:rPr>
          <w:rStyle w:val="A1"/>
        </w:rPr>
        <w:t xml:space="preserve">  </w:t>
      </w:r>
      <w:r w:rsidR="00464B36" w:rsidRPr="00BC79DF">
        <w:rPr>
          <w:rStyle w:val="A1"/>
        </w:rPr>
        <w:t xml:space="preserve"> </w:t>
      </w:r>
    </w:p>
    <w:p w:rsidR="00967B4F" w:rsidRPr="00BC79DF" w:rsidRDefault="00967B4F" w:rsidP="00D47CDD">
      <w:pPr>
        <w:spacing w:after="0" w:line="240" w:lineRule="auto"/>
        <w:jc w:val="both"/>
        <w:rPr>
          <w:rStyle w:val="A1"/>
        </w:rPr>
      </w:pPr>
    </w:p>
    <w:p w:rsidR="00D47CDD" w:rsidRPr="00BC79DF" w:rsidRDefault="00D47CDD" w:rsidP="00D47CDD">
      <w:pPr>
        <w:spacing w:after="0" w:line="240" w:lineRule="auto"/>
        <w:jc w:val="both"/>
        <w:rPr>
          <w:rStyle w:val="A1"/>
        </w:rPr>
      </w:pPr>
      <w:r w:rsidRPr="00BC79DF">
        <w:rPr>
          <w:rStyle w:val="A1"/>
        </w:rPr>
        <w:t>Table 1</w:t>
      </w:r>
      <w:r w:rsidR="00ED1517" w:rsidRPr="00BC79DF">
        <w:rPr>
          <w:rStyle w:val="A1"/>
        </w:rPr>
        <w:t>2</w:t>
      </w:r>
      <w:r w:rsidRPr="00BC79DF">
        <w:rPr>
          <w:rStyle w:val="A1"/>
        </w:rPr>
        <w:t xml:space="preserve">. </w:t>
      </w:r>
      <w:r w:rsidR="0027188B" w:rsidRPr="00BC79DF">
        <w:rPr>
          <w:rStyle w:val="A1"/>
        </w:rPr>
        <w:t xml:space="preserve">Average </w:t>
      </w:r>
      <w:r w:rsidR="00A72729" w:rsidRPr="00BC79DF">
        <w:rPr>
          <w:rStyle w:val="A1"/>
        </w:rPr>
        <w:t xml:space="preserve">Annual </w:t>
      </w:r>
      <w:r w:rsidR="0027188B" w:rsidRPr="00BC79DF">
        <w:rPr>
          <w:rStyle w:val="A1"/>
        </w:rPr>
        <w:t>Growing-</w:t>
      </w:r>
      <w:r w:rsidRPr="00BC79DF">
        <w:rPr>
          <w:rStyle w:val="A1"/>
        </w:rPr>
        <w:t xml:space="preserve">Season </w:t>
      </w:r>
      <w:r w:rsidR="00A2651D" w:rsidRPr="00BC79DF">
        <w:rPr>
          <w:rStyle w:val="A1"/>
        </w:rPr>
        <w:t xml:space="preserve">Groundwater Depth </w:t>
      </w:r>
      <w:r w:rsidRPr="00BC79DF">
        <w:rPr>
          <w:rStyle w:val="A1"/>
        </w:rPr>
        <w:t xml:space="preserve">Differences </w:t>
      </w:r>
      <w:r w:rsidRPr="00BC79DF">
        <w:t>among Treatments</w:t>
      </w:r>
      <w:r w:rsidR="00A2651D" w:rsidRPr="00BC79DF">
        <w:t xml:space="preserve"> in feet</w:t>
      </w:r>
      <w:r w:rsidRPr="00BC79DF">
        <w:rPr>
          <w:rStyle w:val="A1"/>
        </w:rPr>
        <w:t>.</w:t>
      </w:r>
      <w:r w:rsidR="009C66BD" w:rsidRPr="00BC79DF">
        <w:rPr>
          <w:rStyle w:val="A1"/>
        </w:rPr>
        <w:t xml:space="preserve"> </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67"/>
        <w:gridCol w:w="2023"/>
        <w:gridCol w:w="1998"/>
        <w:gridCol w:w="2035"/>
        <w:gridCol w:w="2071"/>
      </w:tblGrid>
      <w:tr w:rsidR="00D47CDD" w:rsidRPr="009C6864" w:rsidTr="00967B4F">
        <w:tc>
          <w:tcPr>
            <w:tcW w:w="2240" w:type="dxa"/>
            <w:vAlign w:val="center"/>
          </w:tcPr>
          <w:p w:rsidR="00D47CDD" w:rsidRPr="00BC79DF" w:rsidRDefault="00D47CDD" w:rsidP="00967B4F">
            <w:pPr>
              <w:jc w:val="center"/>
              <w:rPr>
                <w:rStyle w:val="A1"/>
                <w:b/>
                <w:sz w:val="23"/>
                <w:szCs w:val="23"/>
              </w:rPr>
            </w:pPr>
          </w:p>
        </w:tc>
        <w:tc>
          <w:tcPr>
            <w:tcW w:w="8962" w:type="dxa"/>
            <w:gridSpan w:val="4"/>
            <w:vAlign w:val="center"/>
          </w:tcPr>
          <w:p w:rsidR="00D47CDD" w:rsidRPr="00BC79DF" w:rsidRDefault="00A2651D" w:rsidP="00967B4F">
            <w:pPr>
              <w:jc w:val="center"/>
              <w:rPr>
                <w:rStyle w:val="A1"/>
                <w:b/>
                <w:sz w:val="23"/>
                <w:szCs w:val="23"/>
              </w:rPr>
            </w:pPr>
            <w:r w:rsidRPr="00BC79DF">
              <w:rPr>
                <w:rStyle w:val="A1"/>
                <w:b/>
                <w:sz w:val="23"/>
                <w:szCs w:val="23"/>
              </w:rPr>
              <w:t xml:space="preserve">Average </w:t>
            </w:r>
            <w:r w:rsidR="00464B36" w:rsidRPr="00BC79DF">
              <w:rPr>
                <w:rStyle w:val="A1"/>
                <w:b/>
                <w:sz w:val="23"/>
                <w:szCs w:val="23"/>
              </w:rPr>
              <w:t xml:space="preserve">Annual </w:t>
            </w:r>
            <w:r w:rsidR="0027188B" w:rsidRPr="00BC79DF">
              <w:rPr>
                <w:rStyle w:val="A1"/>
                <w:b/>
                <w:sz w:val="23"/>
                <w:szCs w:val="23"/>
              </w:rPr>
              <w:t xml:space="preserve">Growing-Season </w:t>
            </w:r>
            <w:r w:rsidRPr="00BC79DF">
              <w:rPr>
                <w:rStyle w:val="A1"/>
                <w:b/>
                <w:sz w:val="23"/>
                <w:szCs w:val="23"/>
              </w:rPr>
              <w:t>Groundwater Depths in feet</w:t>
            </w:r>
          </w:p>
        </w:tc>
      </w:tr>
      <w:tr w:rsidR="00D47CDD" w:rsidRPr="009C6864" w:rsidTr="00967B4F">
        <w:tc>
          <w:tcPr>
            <w:tcW w:w="2240" w:type="dxa"/>
            <w:vAlign w:val="center"/>
          </w:tcPr>
          <w:p w:rsidR="00D47CDD" w:rsidRPr="00BC79DF" w:rsidRDefault="00D47CDD" w:rsidP="00967B4F">
            <w:pPr>
              <w:jc w:val="center"/>
              <w:rPr>
                <w:rStyle w:val="A1"/>
                <w:b/>
                <w:sz w:val="23"/>
                <w:szCs w:val="23"/>
              </w:rPr>
            </w:pPr>
            <w:r w:rsidRPr="00BC79DF">
              <w:rPr>
                <w:rStyle w:val="A1"/>
                <w:b/>
                <w:sz w:val="23"/>
                <w:szCs w:val="23"/>
              </w:rPr>
              <w:t>Year</w:t>
            </w:r>
          </w:p>
        </w:tc>
        <w:tc>
          <w:tcPr>
            <w:tcW w:w="2240" w:type="dxa"/>
            <w:vAlign w:val="center"/>
          </w:tcPr>
          <w:p w:rsidR="00D47CDD" w:rsidRPr="00BC79DF" w:rsidRDefault="00D47CDD" w:rsidP="00967B4F">
            <w:pPr>
              <w:jc w:val="center"/>
              <w:rPr>
                <w:rStyle w:val="A1"/>
                <w:b/>
                <w:sz w:val="23"/>
                <w:szCs w:val="23"/>
              </w:rPr>
            </w:pPr>
            <w:r w:rsidRPr="00BC79DF">
              <w:rPr>
                <w:rStyle w:val="A1"/>
                <w:b/>
                <w:sz w:val="23"/>
                <w:szCs w:val="23"/>
              </w:rPr>
              <w:t>Control</w:t>
            </w:r>
          </w:p>
        </w:tc>
        <w:tc>
          <w:tcPr>
            <w:tcW w:w="2239" w:type="dxa"/>
            <w:vAlign w:val="center"/>
          </w:tcPr>
          <w:p w:rsidR="00D47CDD" w:rsidRPr="00BC79DF" w:rsidRDefault="00D47CDD" w:rsidP="00967B4F">
            <w:pPr>
              <w:jc w:val="center"/>
              <w:rPr>
                <w:rStyle w:val="A1"/>
                <w:b/>
                <w:sz w:val="23"/>
                <w:szCs w:val="23"/>
              </w:rPr>
            </w:pPr>
            <w:r w:rsidRPr="00BC79DF">
              <w:rPr>
                <w:rStyle w:val="A1"/>
                <w:b/>
                <w:sz w:val="23"/>
                <w:szCs w:val="23"/>
              </w:rPr>
              <w:t>E-Sulfur</w:t>
            </w:r>
          </w:p>
        </w:tc>
        <w:tc>
          <w:tcPr>
            <w:tcW w:w="2241" w:type="dxa"/>
            <w:vAlign w:val="center"/>
          </w:tcPr>
          <w:p w:rsidR="00D47CDD" w:rsidRPr="00BC79DF" w:rsidRDefault="00D47CDD" w:rsidP="00967B4F">
            <w:pPr>
              <w:jc w:val="center"/>
              <w:rPr>
                <w:rStyle w:val="A1"/>
                <w:b/>
                <w:sz w:val="23"/>
                <w:szCs w:val="23"/>
              </w:rPr>
            </w:pPr>
            <w:r w:rsidRPr="00BC79DF">
              <w:rPr>
                <w:rStyle w:val="A1"/>
                <w:b/>
                <w:sz w:val="23"/>
                <w:szCs w:val="23"/>
              </w:rPr>
              <w:t>Gypsum</w:t>
            </w:r>
          </w:p>
        </w:tc>
        <w:tc>
          <w:tcPr>
            <w:tcW w:w="2242" w:type="dxa"/>
            <w:vAlign w:val="center"/>
          </w:tcPr>
          <w:p w:rsidR="00D47CDD" w:rsidRPr="00BC79DF" w:rsidRDefault="00D47CDD" w:rsidP="00967B4F">
            <w:pPr>
              <w:jc w:val="center"/>
              <w:rPr>
                <w:rStyle w:val="A1"/>
                <w:b/>
                <w:sz w:val="23"/>
                <w:szCs w:val="23"/>
              </w:rPr>
            </w:pPr>
            <w:r w:rsidRPr="00BC79DF">
              <w:rPr>
                <w:rStyle w:val="A1"/>
                <w:b/>
                <w:sz w:val="23"/>
                <w:szCs w:val="23"/>
              </w:rPr>
              <w:t>VersaLime</w:t>
            </w:r>
          </w:p>
        </w:tc>
      </w:tr>
      <w:tr w:rsidR="00D47CDD" w:rsidRPr="009C6864" w:rsidTr="00967B4F">
        <w:tc>
          <w:tcPr>
            <w:tcW w:w="2240" w:type="dxa"/>
            <w:vAlign w:val="center"/>
          </w:tcPr>
          <w:p w:rsidR="00D47CDD" w:rsidRPr="00BC79DF" w:rsidRDefault="00D47CDD" w:rsidP="00D47CDD">
            <w:pPr>
              <w:jc w:val="center"/>
              <w:rPr>
                <w:rStyle w:val="A1"/>
                <w:sz w:val="23"/>
                <w:szCs w:val="23"/>
              </w:rPr>
            </w:pPr>
            <w:r w:rsidRPr="00BC79DF">
              <w:rPr>
                <w:rStyle w:val="A1"/>
                <w:sz w:val="23"/>
                <w:szCs w:val="23"/>
              </w:rPr>
              <w:t>2015</w:t>
            </w:r>
          </w:p>
        </w:tc>
        <w:tc>
          <w:tcPr>
            <w:tcW w:w="2240" w:type="dxa"/>
            <w:vAlign w:val="center"/>
          </w:tcPr>
          <w:p w:rsidR="00D47CDD" w:rsidRPr="00BC79DF" w:rsidRDefault="00D47CDD" w:rsidP="00D47CDD">
            <w:pPr>
              <w:jc w:val="center"/>
              <w:rPr>
                <w:rStyle w:val="A1"/>
                <w:sz w:val="23"/>
                <w:szCs w:val="23"/>
              </w:rPr>
            </w:pPr>
            <w:r w:rsidRPr="00BC79DF">
              <w:rPr>
                <w:rStyle w:val="A1"/>
                <w:sz w:val="23"/>
                <w:szCs w:val="23"/>
              </w:rPr>
              <w:t>4.45</w:t>
            </w:r>
          </w:p>
        </w:tc>
        <w:tc>
          <w:tcPr>
            <w:tcW w:w="2239" w:type="dxa"/>
            <w:vAlign w:val="center"/>
          </w:tcPr>
          <w:p w:rsidR="00D47CDD" w:rsidRPr="00BC79DF" w:rsidRDefault="00D47CDD" w:rsidP="00D47CDD">
            <w:pPr>
              <w:jc w:val="center"/>
              <w:rPr>
                <w:rStyle w:val="A1"/>
                <w:sz w:val="23"/>
                <w:szCs w:val="23"/>
              </w:rPr>
            </w:pPr>
            <w:r w:rsidRPr="00BC79DF">
              <w:rPr>
                <w:rStyle w:val="A1"/>
                <w:sz w:val="23"/>
                <w:szCs w:val="23"/>
              </w:rPr>
              <w:t>3.99</w:t>
            </w:r>
          </w:p>
        </w:tc>
        <w:tc>
          <w:tcPr>
            <w:tcW w:w="2241" w:type="dxa"/>
            <w:vAlign w:val="center"/>
          </w:tcPr>
          <w:p w:rsidR="00D47CDD" w:rsidRPr="00BC79DF" w:rsidRDefault="00D47CDD" w:rsidP="00D47CDD">
            <w:pPr>
              <w:jc w:val="center"/>
              <w:rPr>
                <w:rStyle w:val="A1"/>
                <w:sz w:val="23"/>
                <w:szCs w:val="23"/>
              </w:rPr>
            </w:pPr>
            <w:r w:rsidRPr="00BC79DF">
              <w:rPr>
                <w:rStyle w:val="A1"/>
                <w:sz w:val="23"/>
                <w:szCs w:val="23"/>
              </w:rPr>
              <w:t>4.53</w:t>
            </w:r>
          </w:p>
        </w:tc>
        <w:tc>
          <w:tcPr>
            <w:tcW w:w="2242" w:type="dxa"/>
            <w:vAlign w:val="center"/>
          </w:tcPr>
          <w:p w:rsidR="00D47CDD" w:rsidRPr="00BC79DF" w:rsidRDefault="00D47CDD" w:rsidP="00D47CDD">
            <w:pPr>
              <w:jc w:val="center"/>
              <w:rPr>
                <w:rStyle w:val="A1"/>
                <w:sz w:val="23"/>
                <w:szCs w:val="23"/>
              </w:rPr>
            </w:pPr>
            <w:r w:rsidRPr="00BC79DF">
              <w:rPr>
                <w:rStyle w:val="A1"/>
                <w:sz w:val="23"/>
                <w:szCs w:val="23"/>
              </w:rPr>
              <w:t>4.96</w:t>
            </w:r>
          </w:p>
        </w:tc>
      </w:tr>
      <w:tr w:rsidR="00D47CDD" w:rsidRPr="009C6864" w:rsidTr="00967B4F">
        <w:tc>
          <w:tcPr>
            <w:tcW w:w="2240" w:type="dxa"/>
            <w:vAlign w:val="center"/>
          </w:tcPr>
          <w:p w:rsidR="00D47CDD" w:rsidRPr="00BC79DF" w:rsidRDefault="00D47CDD" w:rsidP="00D47CDD">
            <w:pPr>
              <w:jc w:val="center"/>
              <w:rPr>
                <w:rStyle w:val="A1"/>
                <w:sz w:val="23"/>
                <w:szCs w:val="23"/>
              </w:rPr>
            </w:pPr>
            <w:r w:rsidRPr="00BC79DF">
              <w:rPr>
                <w:rStyle w:val="A1"/>
                <w:sz w:val="23"/>
                <w:szCs w:val="23"/>
              </w:rPr>
              <w:t>2016</w:t>
            </w:r>
          </w:p>
        </w:tc>
        <w:tc>
          <w:tcPr>
            <w:tcW w:w="2240" w:type="dxa"/>
            <w:vAlign w:val="center"/>
          </w:tcPr>
          <w:p w:rsidR="00D47CDD" w:rsidRPr="00BC79DF" w:rsidRDefault="00D47CDD" w:rsidP="00D47CDD">
            <w:pPr>
              <w:jc w:val="center"/>
              <w:rPr>
                <w:rStyle w:val="A1"/>
                <w:sz w:val="23"/>
                <w:szCs w:val="23"/>
              </w:rPr>
            </w:pPr>
            <w:r w:rsidRPr="00BC79DF">
              <w:rPr>
                <w:rStyle w:val="A1"/>
                <w:sz w:val="23"/>
                <w:szCs w:val="23"/>
              </w:rPr>
              <w:t>3.78</w:t>
            </w:r>
          </w:p>
        </w:tc>
        <w:tc>
          <w:tcPr>
            <w:tcW w:w="2239" w:type="dxa"/>
            <w:vAlign w:val="center"/>
          </w:tcPr>
          <w:p w:rsidR="00D47CDD" w:rsidRPr="00BC79DF" w:rsidRDefault="00D47CDD" w:rsidP="00D47CDD">
            <w:pPr>
              <w:jc w:val="center"/>
              <w:rPr>
                <w:rStyle w:val="A1"/>
                <w:sz w:val="23"/>
                <w:szCs w:val="23"/>
              </w:rPr>
            </w:pPr>
            <w:r w:rsidRPr="00BC79DF">
              <w:rPr>
                <w:rStyle w:val="A1"/>
                <w:sz w:val="23"/>
                <w:szCs w:val="23"/>
              </w:rPr>
              <w:t>3.55</w:t>
            </w:r>
          </w:p>
        </w:tc>
        <w:tc>
          <w:tcPr>
            <w:tcW w:w="2241" w:type="dxa"/>
            <w:vAlign w:val="center"/>
          </w:tcPr>
          <w:p w:rsidR="00D47CDD" w:rsidRPr="00BC79DF" w:rsidRDefault="00D47CDD" w:rsidP="00D47CDD">
            <w:pPr>
              <w:jc w:val="center"/>
              <w:rPr>
                <w:rStyle w:val="A1"/>
                <w:sz w:val="23"/>
                <w:szCs w:val="23"/>
              </w:rPr>
            </w:pPr>
            <w:r w:rsidRPr="00BC79DF">
              <w:rPr>
                <w:rStyle w:val="A1"/>
                <w:sz w:val="23"/>
                <w:szCs w:val="23"/>
              </w:rPr>
              <w:t>3.49</w:t>
            </w:r>
          </w:p>
        </w:tc>
        <w:tc>
          <w:tcPr>
            <w:tcW w:w="2242" w:type="dxa"/>
            <w:vAlign w:val="center"/>
          </w:tcPr>
          <w:p w:rsidR="00D47CDD" w:rsidRPr="00BC79DF" w:rsidRDefault="00D47CDD" w:rsidP="00D47CDD">
            <w:pPr>
              <w:jc w:val="center"/>
              <w:rPr>
                <w:rStyle w:val="A1"/>
                <w:sz w:val="23"/>
                <w:szCs w:val="23"/>
              </w:rPr>
            </w:pPr>
            <w:r w:rsidRPr="00BC79DF">
              <w:rPr>
                <w:rStyle w:val="A1"/>
                <w:sz w:val="23"/>
                <w:szCs w:val="23"/>
              </w:rPr>
              <w:t>4.09</w:t>
            </w:r>
          </w:p>
        </w:tc>
      </w:tr>
      <w:tr w:rsidR="00D47CDD" w:rsidRPr="009C6864" w:rsidTr="00967B4F">
        <w:tc>
          <w:tcPr>
            <w:tcW w:w="2240"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Difference</w:t>
            </w:r>
          </w:p>
        </w:tc>
        <w:tc>
          <w:tcPr>
            <w:tcW w:w="2240"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0.67</w:t>
            </w:r>
          </w:p>
        </w:tc>
        <w:tc>
          <w:tcPr>
            <w:tcW w:w="2239"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0.44</w:t>
            </w:r>
          </w:p>
        </w:tc>
        <w:tc>
          <w:tcPr>
            <w:tcW w:w="2241"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1.04</w:t>
            </w:r>
          </w:p>
        </w:tc>
        <w:tc>
          <w:tcPr>
            <w:tcW w:w="2242"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0.87</w:t>
            </w:r>
          </w:p>
        </w:tc>
      </w:tr>
      <w:tr w:rsidR="00D47CDD" w:rsidRPr="009C6864" w:rsidTr="00967B4F">
        <w:tc>
          <w:tcPr>
            <w:tcW w:w="2240" w:type="dxa"/>
            <w:vAlign w:val="center"/>
          </w:tcPr>
          <w:p w:rsidR="00D47CDD" w:rsidRPr="00BC79DF" w:rsidRDefault="00D47CDD" w:rsidP="00D47CDD">
            <w:pPr>
              <w:jc w:val="center"/>
              <w:rPr>
                <w:rStyle w:val="A1"/>
                <w:sz w:val="23"/>
                <w:szCs w:val="23"/>
              </w:rPr>
            </w:pPr>
            <w:r w:rsidRPr="00BC79DF">
              <w:rPr>
                <w:rStyle w:val="A1"/>
                <w:sz w:val="23"/>
                <w:szCs w:val="23"/>
              </w:rPr>
              <w:t>2015</w:t>
            </w:r>
          </w:p>
        </w:tc>
        <w:tc>
          <w:tcPr>
            <w:tcW w:w="2240" w:type="dxa"/>
            <w:vAlign w:val="center"/>
          </w:tcPr>
          <w:p w:rsidR="00D47CDD" w:rsidRPr="00BC79DF" w:rsidRDefault="00D47CDD" w:rsidP="00D47CDD">
            <w:pPr>
              <w:jc w:val="center"/>
              <w:rPr>
                <w:rStyle w:val="A1"/>
                <w:sz w:val="23"/>
                <w:szCs w:val="23"/>
              </w:rPr>
            </w:pPr>
            <w:r w:rsidRPr="00BC79DF">
              <w:rPr>
                <w:rStyle w:val="A1"/>
                <w:sz w:val="23"/>
                <w:szCs w:val="23"/>
              </w:rPr>
              <w:t>4.45</w:t>
            </w:r>
          </w:p>
        </w:tc>
        <w:tc>
          <w:tcPr>
            <w:tcW w:w="2239" w:type="dxa"/>
            <w:vAlign w:val="center"/>
          </w:tcPr>
          <w:p w:rsidR="00D47CDD" w:rsidRPr="00BC79DF" w:rsidRDefault="00D47CDD" w:rsidP="00D47CDD">
            <w:pPr>
              <w:jc w:val="center"/>
              <w:rPr>
                <w:rStyle w:val="A1"/>
                <w:sz w:val="23"/>
                <w:szCs w:val="23"/>
              </w:rPr>
            </w:pPr>
            <w:r w:rsidRPr="00BC79DF">
              <w:rPr>
                <w:rStyle w:val="A1"/>
                <w:sz w:val="23"/>
                <w:szCs w:val="23"/>
              </w:rPr>
              <w:t>3.99</w:t>
            </w:r>
          </w:p>
        </w:tc>
        <w:tc>
          <w:tcPr>
            <w:tcW w:w="2241" w:type="dxa"/>
            <w:vAlign w:val="center"/>
          </w:tcPr>
          <w:p w:rsidR="00D47CDD" w:rsidRPr="00BC79DF" w:rsidRDefault="00D47CDD" w:rsidP="00D47CDD">
            <w:pPr>
              <w:jc w:val="center"/>
              <w:rPr>
                <w:rStyle w:val="A1"/>
                <w:sz w:val="23"/>
                <w:szCs w:val="23"/>
              </w:rPr>
            </w:pPr>
            <w:r w:rsidRPr="00BC79DF">
              <w:rPr>
                <w:rStyle w:val="A1"/>
                <w:sz w:val="23"/>
                <w:szCs w:val="23"/>
              </w:rPr>
              <w:t>4.53</w:t>
            </w:r>
          </w:p>
        </w:tc>
        <w:tc>
          <w:tcPr>
            <w:tcW w:w="2242" w:type="dxa"/>
            <w:vAlign w:val="center"/>
          </w:tcPr>
          <w:p w:rsidR="00D47CDD" w:rsidRPr="00BC79DF" w:rsidRDefault="00D47CDD" w:rsidP="00D47CDD">
            <w:pPr>
              <w:jc w:val="center"/>
              <w:rPr>
                <w:rStyle w:val="A1"/>
                <w:sz w:val="23"/>
                <w:szCs w:val="23"/>
              </w:rPr>
            </w:pPr>
            <w:r w:rsidRPr="00BC79DF">
              <w:rPr>
                <w:rStyle w:val="A1"/>
                <w:sz w:val="23"/>
                <w:szCs w:val="23"/>
              </w:rPr>
              <w:t>4.96</w:t>
            </w:r>
          </w:p>
        </w:tc>
      </w:tr>
      <w:tr w:rsidR="00D47CDD" w:rsidRPr="009C6864" w:rsidTr="00967B4F">
        <w:tc>
          <w:tcPr>
            <w:tcW w:w="2240" w:type="dxa"/>
            <w:vAlign w:val="center"/>
          </w:tcPr>
          <w:p w:rsidR="00D47CDD" w:rsidRPr="00BC79DF" w:rsidRDefault="00D47CDD" w:rsidP="00D47CDD">
            <w:pPr>
              <w:jc w:val="center"/>
              <w:rPr>
                <w:rStyle w:val="A1"/>
                <w:sz w:val="23"/>
                <w:szCs w:val="23"/>
              </w:rPr>
            </w:pPr>
            <w:r w:rsidRPr="00BC79DF">
              <w:rPr>
                <w:rStyle w:val="A1"/>
                <w:sz w:val="23"/>
                <w:szCs w:val="23"/>
              </w:rPr>
              <w:t>2017</w:t>
            </w:r>
          </w:p>
        </w:tc>
        <w:tc>
          <w:tcPr>
            <w:tcW w:w="2240" w:type="dxa"/>
            <w:vAlign w:val="center"/>
          </w:tcPr>
          <w:p w:rsidR="00D47CDD" w:rsidRPr="00BC79DF" w:rsidRDefault="00D47CDD" w:rsidP="00D47CDD">
            <w:pPr>
              <w:jc w:val="center"/>
              <w:rPr>
                <w:rStyle w:val="A1"/>
                <w:sz w:val="23"/>
                <w:szCs w:val="23"/>
              </w:rPr>
            </w:pPr>
            <w:r w:rsidRPr="00BC79DF">
              <w:rPr>
                <w:rStyle w:val="A1"/>
                <w:sz w:val="23"/>
                <w:szCs w:val="23"/>
              </w:rPr>
              <w:t>4.98</w:t>
            </w:r>
          </w:p>
        </w:tc>
        <w:tc>
          <w:tcPr>
            <w:tcW w:w="2239" w:type="dxa"/>
            <w:vAlign w:val="center"/>
          </w:tcPr>
          <w:p w:rsidR="00D47CDD" w:rsidRPr="00BC79DF" w:rsidRDefault="00D47CDD" w:rsidP="00D47CDD">
            <w:pPr>
              <w:jc w:val="center"/>
              <w:rPr>
                <w:rStyle w:val="A1"/>
                <w:sz w:val="23"/>
                <w:szCs w:val="23"/>
              </w:rPr>
            </w:pPr>
            <w:r w:rsidRPr="00BC79DF">
              <w:rPr>
                <w:rStyle w:val="A1"/>
                <w:sz w:val="23"/>
                <w:szCs w:val="23"/>
              </w:rPr>
              <w:t>5.11</w:t>
            </w:r>
          </w:p>
        </w:tc>
        <w:tc>
          <w:tcPr>
            <w:tcW w:w="2241" w:type="dxa"/>
            <w:vAlign w:val="center"/>
          </w:tcPr>
          <w:p w:rsidR="00D47CDD" w:rsidRPr="00BC79DF" w:rsidRDefault="00D47CDD" w:rsidP="00D47CDD">
            <w:pPr>
              <w:jc w:val="center"/>
              <w:rPr>
                <w:rStyle w:val="A1"/>
                <w:sz w:val="23"/>
                <w:szCs w:val="23"/>
              </w:rPr>
            </w:pPr>
            <w:r w:rsidRPr="00BC79DF">
              <w:rPr>
                <w:rStyle w:val="A1"/>
                <w:sz w:val="23"/>
                <w:szCs w:val="23"/>
              </w:rPr>
              <w:t>5.21</w:t>
            </w:r>
          </w:p>
        </w:tc>
        <w:tc>
          <w:tcPr>
            <w:tcW w:w="2242" w:type="dxa"/>
            <w:vAlign w:val="center"/>
          </w:tcPr>
          <w:p w:rsidR="00D47CDD" w:rsidRPr="00BC79DF" w:rsidRDefault="00D47CDD" w:rsidP="00D47CDD">
            <w:pPr>
              <w:jc w:val="center"/>
              <w:rPr>
                <w:rStyle w:val="A1"/>
                <w:sz w:val="23"/>
                <w:szCs w:val="23"/>
              </w:rPr>
            </w:pPr>
            <w:r w:rsidRPr="00BC79DF">
              <w:rPr>
                <w:rStyle w:val="A1"/>
                <w:sz w:val="23"/>
                <w:szCs w:val="23"/>
              </w:rPr>
              <w:t>5.76</w:t>
            </w:r>
          </w:p>
        </w:tc>
      </w:tr>
      <w:tr w:rsidR="00D47CDD" w:rsidRPr="009C6864" w:rsidTr="00967B4F">
        <w:tc>
          <w:tcPr>
            <w:tcW w:w="2240"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Difference</w:t>
            </w:r>
          </w:p>
        </w:tc>
        <w:tc>
          <w:tcPr>
            <w:tcW w:w="2240"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-0.53</w:t>
            </w:r>
          </w:p>
        </w:tc>
        <w:tc>
          <w:tcPr>
            <w:tcW w:w="2239"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-1.12</w:t>
            </w:r>
          </w:p>
        </w:tc>
        <w:tc>
          <w:tcPr>
            <w:tcW w:w="2241"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-0.68</w:t>
            </w:r>
          </w:p>
        </w:tc>
        <w:tc>
          <w:tcPr>
            <w:tcW w:w="2242"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-0.80</w:t>
            </w:r>
          </w:p>
        </w:tc>
      </w:tr>
      <w:tr w:rsidR="00D47CDD" w:rsidRPr="009C6864" w:rsidTr="00967B4F">
        <w:tc>
          <w:tcPr>
            <w:tcW w:w="2240" w:type="dxa"/>
            <w:vAlign w:val="center"/>
          </w:tcPr>
          <w:p w:rsidR="00D47CDD" w:rsidRPr="00BC79DF" w:rsidRDefault="00D47CDD" w:rsidP="00D47CDD">
            <w:pPr>
              <w:jc w:val="center"/>
              <w:rPr>
                <w:rStyle w:val="A1"/>
                <w:sz w:val="23"/>
                <w:szCs w:val="23"/>
              </w:rPr>
            </w:pPr>
            <w:r w:rsidRPr="00BC79DF">
              <w:rPr>
                <w:rStyle w:val="A1"/>
                <w:sz w:val="23"/>
                <w:szCs w:val="23"/>
              </w:rPr>
              <w:t>2015</w:t>
            </w:r>
          </w:p>
        </w:tc>
        <w:tc>
          <w:tcPr>
            <w:tcW w:w="2240" w:type="dxa"/>
            <w:vAlign w:val="center"/>
          </w:tcPr>
          <w:p w:rsidR="00D47CDD" w:rsidRPr="00BC79DF" w:rsidRDefault="00D47CDD" w:rsidP="00D47CDD">
            <w:pPr>
              <w:jc w:val="center"/>
              <w:rPr>
                <w:rStyle w:val="A1"/>
                <w:sz w:val="23"/>
                <w:szCs w:val="23"/>
              </w:rPr>
            </w:pPr>
            <w:r w:rsidRPr="00BC79DF">
              <w:rPr>
                <w:rStyle w:val="A1"/>
                <w:sz w:val="23"/>
                <w:szCs w:val="23"/>
              </w:rPr>
              <w:t>4.45</w:t>
            </w:r>
          </w:p>
        </w:tc>
        <w:tc>
          <w:tcPr>
            <w:tcW w:w="2239" w:type="dxa"/>
            <w:vAlign w:val="center"/>
          </w:tcPr>
          <w:p w:rsidR="00D47CDD" w:rsidRPr="00BC79DF" w:rsidRDefault="00D47CDD" w:rsidP="00D47CDD">
            <w:pPr>
              <w:jc w:val="center"/>
              <w:rPr>
                <w:rStyle w:val="A1"/>
                <w:sz w:val="23"/>
                <w:szCs w:val="23"/>
              </w:rPr>
            </w:pPr>
            <w:r w:rsidRPr="00BC79DF">
              <w:rPr>
                <w:rStyle w:val="A1"/>
                <w:sz w:val="23"/>
                <w:szCs w:val="23"/>
              </w:rPr>
              <w:t>3.99</w:t>
            </w:r>
          </w:p>
        </w:tc>
        <w:tc>
          <w:tcPr>
            <w:tcW w:w="2241" w:type="dxa"/>
            <w:vAlign w:val="center"/>
          </w:tcPr>
          <w:p w:rsidR="00D47CDD" w:rsidRPr="00BC79DF" w:rsidRDefault="00D47CDD" w:rsidP="00D47CDD">
            <w:pPr>
              <w:jc w:val="center"/>
              <w:rPr>
                <w:rStyle w:val="A1"/>
                <w:sz w:val="23"/>
                <w:szCs w:val="23"/>
              </w:rPr>
            </w:pPr>
            <w:r w:rsidRPr="00BC79DF">
              <w:rPr>
                <w:rStyle w:val="A1"/>
                <w:sz w:val="23"/>
                <w:szCs w:val="23"/>
              </w:rPr>
              <w:t>4.53</w:t>
            </w:r>
          </w:p>
        </w:tc>
        <w:tc>
          <w:tcPr>
            <w:tcW w:w="2242" w:type="dxa"/>
            <w:vAlign w:val="center"/>
          </w:tcPr>
          <w:p w:rsidR="00D47CDD" w:rsidRPr="00BC79DF" w:rsidRDefault="00D47CDD" w:rsidP="00D47CDD">
            <w:pPr>
              <w:jc w:val="center"/>
              <w:rPr>
                <w:rStyle w:val="A1"/>
                <w:sz w:val="23"/>
                <w:szCs w:val="23"/>
              </w:rPr>
            </w:pPr>
            <w:r w:rsidRPr="00BC79DF">
              <w:rPr>
                <w:rStyle w:val="A1"/>
                <w:sz w:val="23"/>
                <w:szCs w:val="23"/>
              </w:rPr>
              <w:t>4.96</w:t>
            </w:r>
          </w:p>
        </w:tc>
      </w:tr>
      <w:tr w:rsidR="00D47CDD" w:rsidRPr="009C6864" w:rsidTr="00967B4F">
        <w:tc>
          <w:tcPr>
            <w:tcW w:w="2240" w:type="dxa"/>
            <w:vAlign w:val="center"/>
          </w:tcPr>
          <w:p w:rsidR="00D47CDD" w:rsidRPr="00BC79DF" w:rsidRDefault="00D47CDD" w:rsidP="00D47CDD">
            <w:pPr>
              <w:jc w:val="center"/>
              <w:rPr>
                <w:rStyle w:val="A1"/>
                <w:sz w:val="23"/>
                <w:szCs w:val="23"/>
              </w:rPr>
            </w:pPr>
            <w:r w:rsidRPr="00BC79DF">
              <w:rPr>
                <w:rStyle w:val="A1"/>
                <w:sz w:val="23"/>
                <w:szCs w:val="23"/>
              </w:rPr>
              <w:t>2018</w:t>
            </w:r>
          </w:p>
        </w:tc>
        <w:tc>
          <w:tcPr>
            <w:tcW w:w="2240" w:type="dxa"/>
            <w:vAlign w:val="center"/>
          </w:tcPr>
          <w:p w:rsidR="00D47CDD" w:rsidRPr="00BC79DF" w:rsidRDefault="00D47CDD" w:rsidP="00D47CDD">
            <w:pPr>
              <w:jc w:val="center"/>
              <w:rPr>
                <w:rStyle w:val="A1"/>
                <w:sz w:val="23"/>
                <w:szCs w:val="23"/>
              </w:rPr>
            </w:pPr>
            <w:r w:rsidRPr="00BC79DF">
              <w:rPr>
                <w:rStyle w:val="A1"/>
                <w:sz w:val="23"/>
                <w:szCs w:val="23"/>
              </w:rPr>
              <w:t>5.74</w:t>
            </w:r>
          </w:p>
        </w:tc>
        <w:tc>
          <w:tcPr>
            <w:tcW w:w="2239" w:type="dxa"/>
            <w:vAlign w:val="center"/>
          </w:tcPr>
          <w:p w:rsidR="00D47CDD" w:rsidRPr="00BC79DF" w:rsidRDefault="00D47CDD" w:rsidP="00D47CDD">
            <w:pPr>
              <w:jc w:val="center"/>
              <w:rPr>
                <w:rStyle w:val="A1"/>
                <w:sz w:val="23"/>
                <w:szCs w:val="23"/>
              </w:rPr>
            </w:pPr>
            <w:r w:rsidRPr="00BC79DF">
              <w:rPr>
                <w:rStyle w:val="A1"/>
                <w:sz w:val="23"/>
                <w:szCs w:val="23"/>
              </w:rPr>
              <w:t>5.56</w:t>
            </w:r>
          </w:p>
        </w:tc>
        <w:tc>
          <w:tcPr>
            <w:tcW w:w="2241" w:type="dxa"/>
            <w:vAlign w:val="center"/>
          </w:tcPr>
          <w:p w:rsidR="00D47CDD" w:rsidRPr="00BC79DF" w:rsidRDefault="00D47CDD" w:rsidP="00D47CDD">
            <w:pPr>
              <w:jc w:val="center"/>
              <w:rPr>
                <w:rStyle w:val="A1"/>
                <w:sz w:val="23"/>
                <w:szCs w:val="23"/>
              </w:rPr>
            </w:pPr>
            <w:r w:rsidRPr="00BC79DF">
              <w:rPr>
                <w:rStyle w:val="A1"/>
                <w:sz w:val="23"/>
                <w:szCs w:val="23"/>
              </w:rPr>
              <w:t>5.87</w:t>
            </w:r>
          </w:p>
        </w:tc>
        <w:tc>
          <w:tcPr>
            <w:tcW w:w="2242" w:type="dxa"/>
            <w:vAlign w:val="center"/>
          </w:tcPr>
          <w:p w:rsidR="00D47CDD" w:rsidRPr="00BC79DF" w:rsidRDefault="00D47CDD" w:rsidP="00D47CDD">
            <w:pPr>
              <w:jc w:val="center"/>
              <w:rPr>
                <w:rStyle w:val="A1"/>
                <w:sz w:val="23"/>
                <w:szCs w:val="23"/>
              </w:rPr>
            </w:pPr>
            <w:r w:rsidRPr="00BC79DF">
              <w:rPr>
                <w:rStyle w:val="A1"/>
                <w:sz w:val="23"/>
                <w:szCs w:val="23"/>
              </w:rPr>
              <w:t>6.24</w:t>
            </w:r>
          </w:p>
        </w:tc>
      </w:tr>
      <w:tr w:rsidR="00D47CDD" w:rsidRPr="009C6864" w:rsidTr="00967B4F">
        <w:tc>
          <w:tcPr>
            <w:tcW w:w="2240"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Difference</w:t>
            </w:r>
          </w:p>
        </w:tc>
        <w:tc>
          <w:tcPr>
            <w:tcW w:w="2240"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-1.29</w:t>
            </w:r>
          </w:p>
        </w:tc>
        <w:tc>
          <w:tcPr>
            <w:tcW w:w="2239"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-1.57</w:t>
            </w:r>
          </w:p>
        </w:tc>
        <w:tc>
          <w:tcPr>
            <w:tcW w:w="2241"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-1.34</w:t>
            </w:r>
          </w:p>
        </w:tc>
        <w:tc>
          <w:tcPr>
            <w:tcW w:w="2242"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-1.28</w:t>
            </w:r>
          </w:p>
        </w:tc>
      </w:tr>
      <w:tr w:rsidR="00D47CDD" w:rsidRPr="009C6864" w:rsidTr="00967B4F">
        <w:tc>
          <w:tcPr>
            <w:tcW w:w="2240" w:type="dxa"/>
            <w:vAlign w:val="center"/>
          </w:tcPr>
          <w:p w:rsidR="00D47CDD" w:rsidRPr="00BC79DF" w:rsidRDefault="00D47CDD" w:rsidP="00D47CDD">
            <w:pPr>
              <w:jc w:val="center"/>
              <w:rPr>
                <w:rStyle w:val="A1"/>
                <w:sz w:val="23"/>
                <w:szCs w:val="23"/>
              </w:rPr>
            </w:pPr>
            <w:r w:rsidRPr="00BC79DF">
              <w:rPr>
                <w:rStyle w:val="A1"/>
                <w:sz w:val="23"/>
                <w:szCs w:val="23"/>
              </w:rPr>
              <w:t>2016</w:t>
            </w:r>
          </w:p>
        </w:tc>
        <w:tc>
          <w:tcPr>
            <w:tcW w:w="2240" w:type="dxa"/>
            <w:vAlign w:val="center"/>
          </w:tcPr>
          <w:p w:rsidR="00D47CDD" w:rsidRPr="00BC79DF" w:rsidRDefault="00D47CDD" w:rsidP="00D47CDD">
            <w:pPr>
              <w:jc w:val="center"/>
              <w:rPr>
                <w:rStyle w:val="A1"/>
                <w:sz w:val="23"/>
                <w:szCs w:val="23"/>
              </w:rPr>
            </w:pPr>
            <w:r w:rsidRPr="00BC79DF">
              <w:rPr>
                <w:rStyle w:val="A1"/>
                <w:sz w:val="23"/>
                <w:szCs w:val="23"/>
              </w:rPr>
              <w:t>3.78</w:t>
            </w:r>
          </w:p>
        </w:tc>
        <w:tc>
          <w:tcPr>
            <w:tcW w:w="2239" w:type="dxa"/>
            <w:vAlign w:val="center"/>
          </w:tcPr>
          <w:p w:rsidR="00D47CDD" w:rsidRPr="00BC79DF" w:rsidRDefault="00D47CDD" w:rsidP="00D47CDD">
            <w:pPr>
              <w:jc w:val="center"/>
              <w:rPr>
                <w:rStyle w:val="A1"/>
                <w:sz w:val="23"/>
                <w:szCs w:val="23"/>
              </w:rPr>
            </w:pPr>
            <w:r w:rsidRPr="00BC79DF">
              <w:rPr>
                <w:rStyle w:val="A1"/>
                <w:sz w:val="23"/>
                <w:szCs w:val="23"/>
              </w:rPr>
              <w:t>3.55</w:t>
            </w:r>
          </w:p>
        </w:tc>
        <w:tc>
          <w:tcPr>
            <w:tcW w:w="2241" w:type="dxa"/>
            <w:vAlign w:val="center"/>
          </w:tcPr>
          <w:p w:rsidR="00D47CDD" w:rsidRPr="00BC79DF" w:rsidRDefault="00D47CDD" w:rsidP="00D47CDD">
            <w:pPr>
              <w:jc w:val="center"/>
              <w:rPr>
                <w:rStyle w:val="A1"/>
                <w:sz w:val="23"/>
                <w:szCs w:val="23"/>
              </w:rPr>
            </w:pPr>
            <w:r w:rsidRPr="00BC79DF">
              <w:rPr>
                <w:rStyle w:val="A1"/>
                <w:sz w:val="23"/>
                <w:szCs w:val="23"/>
              </w:rPr>
              <w:t>3.49</w:t>
            </w:r>
          </w:p>
        </w:tc>
        <w:tc>
          <w:tcPr>
            <w:tcW w:w="2242" w:type="dxa"/>
            <w:vAlign w:val="center"/>
          </w:tcPr>
          <w:p w:rsidR="00D47CDD" w:rsidRPr="00BC79DF" w:rsidRDefault="00D47CDD" w:rsidP="00D47CDD">
            <w:pPr>
              <w:jc w:val="center"/>
              <w:rPr>
                <w:rStyle w:val="A1"/>
                <w:sz w:val="23"/>
                <w:szCs w:val="23"/>
              </w:rPr>
            </w:pPr>
            <w:r w:rsidRPr="00BC79DF">
              <w:rPr>
                <w:rStyle w:val="A1"/>
                <w:sz w:val="23"/>
                <w:szCs w:val="23"/>
              </w:rPr>
              <w:t>4.09</w:t>
            </w:r>
          </w:p>
        </w:tc>
      </w:tr>
      <w:tr w:rsidR="00D47CDD" w:rsidRPr="009C6864" w:rsidTr="00967B4F">
        <w:tc>
          <w:tcPr>
            <w:tcW w:w="2240" w:type="dxa"/>
            <w:vAlign w:val="center"/>
          </w:tcPr>
          <w:p w:rsidR="00D47CDD" w:rsidRPr="00BC79DF" w:rsidRDefault="00D47CDD" w:rsidP="00D47CDD">
            <w:pPr>
              <w:jc w:val="center"/>
              <w:rPr>
                <w:rStyle w:val="A1"/>
                <w:sz w:val="23"/>
                <w:szCs w:val="23"/>
              </w:rPr>
            </w:pPr>
            <w:r w:rsidRPr="00BC79DF">
              <w:rPr>
                <w:rStyle w:val="A1"/>
                <w:sz w:val="23"/>
                <w:szCs w:val="23"/>
              </w:rPr>
              <w:t>2017</w:t>
            </w:r>
          </w:p>
        </w:tc>
        <w:tc>
          <w:tcPr>
            <w:tcW w:w="2240" w:type="dxa"/>
            <w:vAlign w:val="center"/>
          </w:tcPr>
          <w:p w:rsidR="00D47CDD" w:rsidRPr="00BC79DF" w:rsidRDefault="00D47CDD" w:rsidP="00D47CDD">
            <w:pPr>
              <w:jc w:val="center"/>
              <w:rPr>
                <w:rStyle w:val="A1"/>
                <w:sz w:val="23"/>
                <w:szCs w:val="23"/>
              </w:rPr>
            </w:pPr>
            <w:r w:rsidRPr="00BC79DF">
              <w:rPr>
                <w:rStyle w:val="A1"/>
                <w:sz w:val="23"/>
                <w:szCs w:val="23"/>
              </w:rPr>
              <w:t>4.98</w:t>
            </w:r>
          </w:p>
        </w:tc>
        <w:tc>
          <w:tcPr>
            <w:tcW w:w="2239" w:type="dxa"/>
            <w:vAlign w:val="center"/>
          </w:tcPr>
          <w:p w:rsidR="00D47CDD" w:rsidRPr="00BC79DF" w:rsidRDefault="00D47CDD" w:rsidP="00D47CDD">
            <w:pPr>
              <w:jc w:val="center"/>
              <w:rPr>
                <w:rStyle w:val="A1"/>
                <w:sz w:val="23"/>
                <w:szCs w:val="23"/>
              </w:rPr>
            </w:pPr>
            <w:r w:rsidRPr="00BC79DF">
              <w:rPr>
                <w:rStyle w:val="A1"/>
                <w:sz w:val="23"/>
                <w:szCs w:val="23"/>
              </w:rPr>
              <w:t>5.11</w:t>
            </w:r>
          </w:p>
        </w:tc>
        <w:tc>
          <w:tcPr>
            <w:tcW w:w="2241" w:type="dxa"/>
            <w:vAlign w:val="center"/>
          </w:tcPr>
          <w:p w:rsidR="00D47CDD" w:rsidRPr="00BC79DF" w:rsidRDefault="00D47CDD" w:rsidP="00D47CDD">
            <w:pPr>
              <w:jc w:val="center"/>
              <w:rPr>
                <w:rStyle w:val="A1"/>
                <w:sz w:val="23"/>
                <w:szCs w:val="23"/>
              </w:rPr>
            </w:pPr>
            <w:r w:rsidRPr="00BC79DF">
              <w:rPr>
                <w:rStyle w:val="A1"/>
                <w:sz w:val="23"/>
                <w:szCs w:val="23"/>
              </w:rPr>
              <w:t>5.21</w:t>
            </w:r>
          </w:p>
        </w:tc>
        <w:tc>
          <w:tcPr>
            <w:tcW w:w="2242" w:type="dxa"/>
            <w:vAlign w:val="center"/>
          </w:tcPr>
          <w:p w:rsidR="00D47CDD" w:rsidRPr="00BC79DF" w:rsidRDefault="00D47CDD" w:rsidP="00D47CDD">
            <w:pPr>
              <w:jc w:val="center"/>
              <w:rPr>
                <w:rStyle w:val="A1"/>
                <w:sz w:val="23"/>
                <w:szCs w:val="23"/>
              </w:rPr>
            </w:pPr>
            <w:r w:rsidRPr="00BC79DF">
              <w:rPr>
                <w:rStyle w:val="A1"/>
                <w:sz w:val="23"/>
                <w:szCs w:val="23"/>
              </w:rPr>
              <w:t>5.76</w:t>
            </w:r>
          </w:p>
        </w:tc>
      </w:tr>
      <w:tr w:rsidR="00D47CDD" w:rsidRPr="009C6864" w:rsidTr="00967B4F">
        <w:tc>
          <w:tcPr>
            <w:tcW w:w="2240"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Difference</w:t>
            </w:r>
          </w:p>
        </w:tc>
        <w:tc>
          <w:tcPr>
            <w:tcW w:w="2240"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-1.20</w:t>
            </w:r>
          </w:p>
        </w:tc>
        <w:tc>
          <w:tcPr>
            <w:tcW w:w="2239"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-1.56</w:t>
            </w:r>
          </w:p>
        </w:tc>
        <w:tc>
          <w:tcPr>
            <w:tcW w:w="2241"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-1.72</w:t>
            </w:r>
          </w:p>
        </w:tc>
        <w:tc>
          <w:tcPr>
            <w:tcW w:w="2242"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-1.67</w:t>
            </w:r>
          </w:p>
        </w:tc>
      </w:tr>
      <w:tr w:rsidR="00D47CDD" w:rsidRPr="009C6864" w:rsidTr="00967B4F">
        <w:tc>
          <w:tcPr>
            <w:tcW w:w="2240" w:type="dxa"/>
            <w:vAlign w:val="center"/>
          </w:tcPr>
          <w:p w:rsidR="00D47CDD" w:rsidRPr="00BC79DF" w:rsidRDefault="00D47CDD" w:rsidP="00D47CDD">
            <w:pPr>
              <w:jc w:val="center"/>
              <w:rPr>
                <w:rStyle w:val="A1"/>
                <w:sz w:val="23"/>
                <w:szCs w:val="23"/>
              </w:rPr>
            </w:pPr>
            <w:r w:rsidRPr="00BC79DF">
              <w:rPr>
                <w:rStyle w:val="A1"/>
                <w:sz w:val="23"/>
                <w:szCs w:val="23"/>
              </w:rPr>
              <w:t>2016</w:t>
            </w:r>
          </w:p>
        </w:tc>
        <w:tc>
          <w:tcPr>
            <w:tcW w:w="2240" w:type="dxa"/>
            <w:vAlign w:val="center"/>
          </w:tcPr>
          <w:p w:rsidR="00D47CDD" w:rsidRPr="00BC79DF" w:rsidRDefault="00D47CDD" w:rsidP="00D47CDD">
            <w:pPr>
              <w:jc w:val="center"/>
              <w:rPr>
                <w:rStyle w:val="A1"/>
                <w:sz w:val="23"/>
                <w:szCs w:val="23"/>
              </w:rPr>
            </w:pPr>
            <w:r w:rsidRPr="00BC79DF">
              <w:rPr>
                <w:rStyle w:val="A1"/>
                <w:sz w:val="23"/>
                <w:szCs w:val="23"/>
              </w:rPr>
              <w:t>3.78</w:t>
            </w:r>
          </w:p>
        </w:tc>
        <w:tc>
          <w:tcPr>
            <w:tcW w:w="2239" w:type="dxa"/>
            <w:vAlign w:val="center"/>
          </w:tcPr>
          <w:p w:rsidR="00D47CDD" w:rsidRPr="00BC79DF" w:rsidRDefault="00D47CDD" w:rsidP="00D47CDD">
            <w:pPr>
              <w:jc w:val="center"/>
              <w:rPr>
                <w:rStyle w:val="A1"/>
                <w:sz w:val="23"/>
                <w:szCs w:val="23"/>
              </w:rPr>
            </w:pPr>
            <w:r w:rsidRPr="00BC79DF">
              <w:rPr>
                <w:rStyle w:val="A1"/>
                <w:sz w:val="23"/>
                <w:szCs w:val="23"/>
              </w:rPr>
              <w:t>3.55</w:t>
            </w:r>
          </w:p>
        </w:tc>
        <w:tc>
          <w:tcPr>
            <w:tcW w:w="2241" w:type="dxa"/>
            <w:vAlign w:val="center"/>
          </w:tcPr>
          <w:p w:rsidR="00D47CDD" w:rsidRPr="00BC79DF" w:rsidRDefault="00D47CDD" w:rsidP="00D47CDD">
            <w:pPr>
              <w:jc w:val="center"/>
              <w:rPr>
                <w:rStyle w:val="A1"/>
                <w:sz w:val="23"/>
                <w:szCs w:val="23"/>
              </w:rPr>
            </w:pPr>
            <w:r w:rsidRPr="00BC79DF">
              <w:rPr>
                <w:rStyle w:val="A1"/>
                <w:sz w:val="23"/>
                <w:szCs w:val="23"/>
              </w:rPr>
              <w:t>3.49</w:t>
            </w:r>
          </w:p>
        </w:tc>
        <w:tc>
          <w:tcPr>
            <w:tcW w:w="2242" w:type="dxa"/>
            <w:vAlign w:val="center"/>
          </w:tcPr>
          <w:p w:rsidR="00D47CDD" w:rsidRPr="00BC79DF" w:rsidRDefault="00D47CDD" w:rsidP="00D47CDD">
            <w:pPr>
              <w:jc w:val="center"/>
              <w:rPr>
                <w:rStyle w:val="A1"/>
                <w:sz w:val="23"/>
                <w:szCs w:val="23"/>
              </w:rPr>
            </w:pPr>
            <w:r w:rsidRPr="00BC79DF">
              <w:rPr>
                <w:rStyle w:val="A1"/>
                <w:sz w:val="23"/>
                <w:szCs w:val="23"/>
              </w:rPr>
              <w:t>4.09</w:t>
            </w:r>
          </w:p>
        </w:tc>
      </w:tr>
      <w:tr w:rsidR="00D47CDD" w:rsidRPr="009C6864" w:rsidTr="00967B4F">
        <w:tc>
          <w:tcPr>
            <w:tcW w:w="2240" w:type="dxa"/>
            <w:vAlign w:val="center"/>
          </w:tcPr>
          <w:p w:rsidR="00D47CDD" w:rsidRPr="00BC79DF" w:rsidRDefault="00D47CDD" w:rsidP="00D47CDD">
            <w:pPr>
              <w:jc w:val="center"/>
              <w:rPr>
                <w:rStyle w:val="A1"/>
                <w:sz w:val="23"/>
                <w:szCs w:val="23"/>
              </w:rPr>
            </w:pPr>
            <w:r w:rsidRPr="00BC79DF">
              <w:rPr>
                <w:rStyle w:val="A1"/>
                <w:sz w:val="23"/>
                <w:szCs w:val="23"/>
              </w:rPr>
              <w:t>2018</w:t>
            </w:r>
          </w:p>
        </w:tc>
        <w:tc>
          <w:tcPr>
            <w:tcW w:w="2240" w:type="dxa"/>
            <w:vAlign w:val="center"/>
          </w:tcPr>
          <w:p w:rsidR="00D47CDD" w:rsidRPr="00BC79DF" w:rsidRDefault="00D47CDD" w:rsidP="00D47CDD">
            <w:pPr>
              <w:jc w:val="center"/>
              <w:rPr>
                <w:rStyle w:val="A1"/>
                <w:sz w:val="23"/>
                <w:szCs w:val="23"/>
              </w:rPr>
            </w:pPr>
            <w:r w:rsidRPr="00BC79DF">
              <w:rPr>
                <w:rStyle w:val="A1"/>
                <w:sz w:val="23"/>
                <w:szCs w:val="23"/>
              </w:rPr>
              <w:t>5.74</w:t>
            </w:r>
          </w:p>
        </w:tc>
        <w:tc>
          <w:tcPr>
            <w:tcW w:w="2239" w:type="dxa"/>
            <w:vAlign w:val="center"/>
          </w:tcPr>
          <w:p w:rsidR="00D47CDD" w:rsidRPr="00BC79DF" w:rsidRDefault="00D47CDD" w:rsidP="00D47CDD">
            <w:pPr>
              <w:jc w:val="center"/>
              <w:rPr>
                <w:rStyle w:val="A1"/>
                <w:sz w:val="23"/>
                <w:szCs w:val="23"/>
              </w:rPr>
            </w:pPr>
            <w:r w:rsidRPr="00BC79DF">
              <w:rPr>
                <w:rStyle w:val="A1"/>
                <w:sz w:val="23"/>
                <w:szCs w:val="23"/>
              </w:rPr>
              <w:t>5.56</w:t>
            </w:r>
          </w:p>
        </w:tc>
        <w:tc>
          <w:tcPr>
            <w:tcW w:w="2241" w:type="dxa"/>
            <w:vAlign w:val="center"/>
          </w:tcPr>
          <w:p w:rsidR="00D47CDD" w:rsidRPr="00BC79DF" w:rsidRDefault="00D47CDD" w:rsidP="00D47CDD">
            <w:pPr>
              <w:jc w:val="center"/>
              <w:rPr>
                <w:rStyle w:val="A1"/>
                <w:sz w:val="23"/>
                <w:szCs w:val="23"/>
              </w:rPr>
            </w:pPr>
            <w:r w:rsidRPr="00BC79DF">
              <w:rPr>
                <w:rStyle w:val="A1"/>
                <w:sz w:val="23"/>
                <w:szCs w:val="23"/>
              </w:rPr>
              <w:t>5.87</w:t>
            </w:r>
          </w:p>
        </w:tc>
        <w:tc>
          <w:tcPr>
            <w:tcW w:w="2242" w:type="dxa"/>
            <w:vAlign w:val="center"/>
          </w:tcPr>
          <w:p w:rsidR="00D47CDD" w:rsidRPr="00BC79DF" w:rsidRDefault="00D47CDD" w:rsidP="00D47CDD">
            <w:pPr>
              <w:jc w:val="center"/>
              <w:rPr>
                <w:rStyle w:val="A1"/>
                <w:sz w:val="23"/>
                <w:szCs w:val="23"/>
              </w:rPr>
            </w:pPr>
            <w:r w:rsidRPr="00BC79DF">
              <w:rPr>
                <w:rStyle w:val="A1"/>
                <w:sz w:val="23"/>
                <w:szCs w:val="23"/>
              </w:rPr>
              <w:t>6.24</w:t>
            </w:r>
          </w:p>
        </w:tc>
      </w:tr>
      <w:tr w:rsidR="00D47CDD" w:rsidRPr="009C6864" w:rsidTr="00967B4F">
        <w:tc>
          <w:tcPr>
            <w:tcW w:w="2240"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Difference</w:t>
            </w:r>
          </w:p>
        </w:tc>
        <w:tc>
          <w:tcPr>
            <w:tcW w:w="2240"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-1.96</w:t>
            </w:r>
          </w:p>
        </w:tc>
        <w:tc>
          <w:tcPr>
            <w:tcW w:w="2239"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-2.01</w:t>
            </w:r>
          </w:p>
        </w:tc>
        <w:tc>
          <w:tcPr>
            <w:tcW w:w="2241"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-2.38</w:t>
            </w:r>
          </w:p>
        </w:tc>
        <w:tc>
          <w:tcPr>
            <w:tcW w:w="2242"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-2.15</w:t>
            </w:r>
          </w:p>
        </w:tc>
      </w:tr>
      <w:tr w:rsidR="00D47CDD" w:rsidRPr="009C6864" w:rsidTr="00967B4F">
        <w:tc>
          <w:tcPr>
            <w:tcW w:w="2240" w:type="dxa"/>
            <w:vAlign w:val="center"/>
          </w:tcPr>
          <w:p w:rsidR="00D47CDD" w:rsidRPr="00BC79DF" w:rsidRDefault="00D47CDD" w:rsidP="00D47CDD">
            <w:pPr>
              <w:jc w:val="center"/>
              <w:rPr>
                <w:rStyle w:val="A1"/>
                <w:sz w:val="23"/>
                <w:szCs w:val="23"/>
              </w:rPr>
            </w:pPr>
            <w:r w:rsidRPr="00BC79DF">
              <w:rPr>
                <w:rStyle w:val="A1"/>
                <w:sz w:val="23"/>
                <w:szCs w:val="23"/>
              </w:rPr>
              <w:t>2017</w:t>
            </w:r>
          </w:p>
        </w:tc>
        <w:tc>
          <w:tcPr>
            <w:tcW w:w="2240" w:type="dxa"/>
            <w:vAlign w:val="center"/>
          </w:tcPr>
          <w:p w:rsidR="00D47CDD" w:rsidRPr="00BC79DF" w:rsidRDefault="00D47CDD" w:rsidP="00D47CDD">
            <w:pPr>
              <w:jc w:val="center"/>
              <w:rPr>
                <w:rStyle w:val="A1"/>
                <w:sz w:val="23"/>
                <w:szCs w:val="23"/>
              </w:rPr>
            </w:pPr>
            <w:r w:rsidRPr="00BC79DF">
              <w:rPr>
                <w:rStyle w:val="A1"/>
                <w:sz w:val="23"/>
                <w:szCs w:val="23"/>
              </w:rPr>
              <w:t>4.98</w:t>
            </w:r>
          </w:p>
        </w:tc>
        <w:tc>
          <w:tcPr>
            <w:tcW w:w="2239" w:type="dxa"/>
            <w:vAlign w:val="center"/>
          </w:tcPr>
          <w:p w:rsidR="00D47CDD" w:rsidRPr="00BC79DF" w:rsidRDefault="00D47CDD" w:rsidP="00D47CDD">
            <w:pPr>
              <w:jc w:val="center"/>
              <w:rPr>
                <w:rStyle w:val="A1"/>
                <w:sz w:val="23"/>
                <w:szCs w:val="23"/>
              </w:rPr>
            </w:pPr>
            <w:r w:rsidRPr="00BC79DF">
              <w:rPr>
                <w:rStyle w:val="A1"/>
                <w:sz w:val="23"/>
                <w:szCs w:val="23"/>
              </w:rPr>
              <w:t>5.11</w:t>
            </w:r>
          </w:p>
        </w:tc>
        <w:tc>
          <w:tcPr>
            <w:tcW w:w="2241" w:type="dxa"/>
            <w:vAlign w:val="center"/>
          </w:tcPr>
          <w:p w:rsidR="00D47CDD" w:rsidRPr="00BC79DF" w:rsidRDefault="00D47CDD" w:rsidP="00D47CDD">
            <w:pPr>
              <w:jc w:val="center"/>
              <w:rPr>
                <w:rStyle w:val="A1"/>
                <w:sz w:val="23"/>
                <w:szCs w:val="23"/>
              </w:rPr>
            </w:pPr>
            <w:r w:rsidRPr="00BC79DF">
              <w:rPr>
                <w:rStyle w:val="A1"/>
                <w:sz w:val="23"/>
                <w:szCs w:val="23"/>
              </w:rPr>
              <w:t>5.21</w:t>
            </w:r>
          </w:p>
        </w:tc>
        <w:tc>
          <w:tcPr>
            <w:tcW w:w="2242" w:type="dxa"/>
            <w:vAlign w:val="center"/>
          </w:tcPr>
          <w:p w:rsidR="00D47CDD" w:rsidRPr="00BC79DF" w:rsidRDefault="00D47CDD" w:rsidP="00D47CDD">
            <w:pPr>
              <w:jc w:val="center"/>
              <w:rPr>
                <w:rStyle w:val="A1"/>
                <w:sz w:val="23"/>
                <w:szCs w:val="23"/>
              </w:rPr>
            </w:pPr>
            <w:r w:rsidRPr="00BC79DF">
              <w:rPr>
                <w:rStyle w:val="A1"/>
                <w:sz w:val="23"/>
                <w:szCs w:val="23"/>
              </w:rPr>
              <w:t>5.76</w:t>
            </w:r>
          </w:p>
        </w:tc>
      </w:tr>
      <w:tr w:rsidR="00D47CDD" w:rsidRPr="009C6864" w:rsidTr="00967B4F">
        <w:tc>
          <w:tcPr>
            <w:tcW w:w="2240" w:type="dxa"/>
            <w:vAlign w:val="center"/>
          </w:tcPr>
          <w:p w:rsidR="00D47CDD" w:rsidRPr="00BC79DF" w:rsidRDefault="00D47CDD" w:rsidP="00D47CDD">
            <w:pPr>
              <w:jc w:val="center"/>
              <w:rPr>
                <w:rStyle w:val="A1"/>
                <w:sz w:val="23"/>
                <w:szCs w:val="23"/>
              </w:rPr>
            </w:pPr>
            <w:r w:rsidRPr="00BC79DF">
              <w:rPr>
                <w:rStyle w:val="A1"/>
                <w:sz w:val="23"/>
                <w:szCs w:val="23"/>
              </w:rPr>
              <w:t>2018</w:t>
            </w:r>
          </w:p>
        </w:tc>
        <w:tc>
          <w:tcPr>
            <w:tcW w:w="2240" w:type="dxa"/>
            <w:vAlign w:val="center"/>
          </w:tcPr>
          <w:p w:rsidR="00D47CDD" w:rsidRPr="00BC79DF" w:rsidRDefault="00D47CDD" w:rsidP="00D47CDD">
            <w:pPr>
              <w:jc w:val="center"/>
              <w:rPr>
                <w:rStyle w:val="A1"/>
                <w:sz w:val="23"/>
                <w:szCs w:val="23"/>
              </w:rPr>
            </w:pPr>
            <w:r w:rsidRPr="00BC79DF">
              <w:rPr>
                <w:rStyle w:val="A1"/>
                <w:sz w:val="23"/>
                <w:szCs w:val="23"/>
              </w:rPr>
              <w:t>5.74</w:t>
            </w:r>
          </w:p>
        </w:tc>
        <w:tc>
          <w:tcPr>
            <w:tcW w:w="2239" w:type="dxa"/>
            <w:vAlign w:val="center"/>
          </w:tcPr>
          <w:p w:rsidR="00D47CDD" w:rsidRPr="00BC79DF" w:rsidRDefault="00D47CDD" w:rsidP="00D47CDD">
            <w:pPr>
              <w:jc w:val="center"/>
              <w:rPr>
                <w:rStyle w:val="A1"/>
                <w:sz w:val="23"/>
                <w:szCs w:val="23"/>
              </w:rPr>
            </w:pPr>
            <w:r w:rsidRPr="00BC79DF">
              <w:rPr>
                <w:rStyle w:val="A1"/>
                <w:sz w:val="23"/>
                <w:szCs w:val="23"/>
              </w:rPr>
              <w:t>5.56</w:t>
            </w:r>
          </w:p>
        </w:tc>
        <w:tc>
          <w:tcPr>
            <w:tcW w:w="2241" w:type="dxa"/>
            <w:vAlign w:val="center"/>
          </w:tcPr>
          <w:p w:rsidR="00D47CDD" w:rsidRPr="00BC79DF" w:rsidRDefault="00D47CDD" w:rsidP="00D47CDD">
            <w:pPr>
              <w:jc w:val="center"/>
              <w:rPr>
                <w:rStyle w:val="A1"/>
                <w:sz w:val="23"/>
                <w:szCs w:val="23"/>
              </w:rPr>
            </w:pPr>
            <w:r w:rsidRPr="00BC79DF">
              <w:rPr>
                <w:rStyle w:val="A1"/>
                <w:sz w:val="23"/>
                <w:szCs w:val="23"/>
              </w:rPr>
              <w:t>5.87</w:t>
            </w:r>
          </w:p>
        </w:tc>
        <w:tc>
          <w:tcPr>
            <w:tcW w:w="2242" w:type="dxa"/>
            <w:vAlign w:val="center"/>
          </w:tcPr>
          <w:p w:rsidR="00D47CDD" w:rsidRPr="00BC79DF" w:rsidRDefault="00D47CDD" w:rsidP="00D47CDD">
            <w:pPr>
              <w:jc w:val="center"/>
              <w:rPr>
                <w:rStyle w:val="A1"/>
                <w:sz w:val="23"/>
                <w:szCs w:val="23"/>
              </w:rPr>
            </w:pPr>
            <w:r w:rsidRPr="00BC79DF">
              <w:rPr>
                <w:rStyle w:val="A1"/>
                <w:sz w:val="23"/>
                <w:szCs w:val="23"/>
              </w:rPr>
              <w:t>6.24</w:t>
            </w:r>
          </w:p>
        </w:tc>
      </w:tr>
      <w:tr w:rsidR="00D47CDD" w:rsidRPr="009C6864" w:rsidTr="00967B4F">
        <w:tc>
          <w:tcPr>
            <w:tcW w:w="2240"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Difference</w:t>
            </w:r>
          </w:p>
        </w:tc>
        <w:tc>
          <w:tcPr>
            <w:tcW w:w="2240"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-0.76</w:t>
            </w:r>
          </w:p>
        </w:tc>
        <w:tc>
          <w:tcPr>
            <w:tcW w:w="2239"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-0.45</w:t>
            </w:r>
          </w:p>
        </w:tc>
        <w:tc>
          <w:tcPr>
            <w:tcW w:w="2241"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-0.66</w:t>
            </w:r>
          </w:p>
        </w:tc>
        <w:tc>
          <w:tcPr>
            <w:tcW w:w="2242" w:type="dxa"/>
            <w:shd w:val="clear" w:color="auto" w:fill="FFFF00"/>
            <w:vAlign w:val="center"/>
          </w:tcPr>
          <w:p w:rsidR="00D47CDD" w:rsidRPr="00BC79DF" w:rsidRDefault="00D47CDD" w:rsidP="00D47CDD">
            <w:pPr>
              <w:jc w:val="center"/>
              <w:rPr>
                <w:rStyle w:val="A1"/>
                <w:sz w:val="23"/>
                <w:szCs w:val="23"/>
              </w:rPr>
            </w:pPr>
            <w:r w:rsidRPr="00BC79DF">
              <w:rPr>
                <w:rStyle w:val="A1"/>
                <w:sz w:val="23"/>
                <w:szCs w:val="23"/>
              </w:rPr>
              <w:t>-0.48</w:t>
            </w:r>
          </w:p>
        </w:tc>
      </w:tr>
    </w:tbl>
    <w:p w:rsidR="00D47CDD" w:rsidRDefault="00D47CDD" w:rsidP="001A581F">
      <w:pPr>
        <w:spacing w:after="0" w:line="240" w:lineRule="auto"/>
        <w:jc w:val="both"/>
        <w:rPr>
          <w:b/>
          <w:color w:val="000000" w:themeColor="text1"/>
          <w:sz w:val="26"/>
          <w:szCs w:val="26"/>
          <w:u w:val="single"/>
        </w:rPr>
      </w:pPr>
    </w:p>
    <w:p w:rsidR="0045683D" w:rsidRPr="00BC79DF" w:rsidRDefault="00F35F99" w:rsidP="001A581F">
      <w:pPr>
        <w:spacing w:after="0" w:line="240" w:lineRule="auto"/>
        <w:jc w:val="both"/>
        <w:rPr>
          <w:color w:val="221E1F"/>
        </w:rPr>
      </w:pPr>
      <w:r w:rsidRPr="00BC79DF">
        <w:rPr>
          <w:rStyle w:val="A1"/>
        </w:rPr>
        <w:t>Figure 4</w:t>
      </w:r>
      <w:r w:rsidR="005F7A48" w:rsidRPr="00BC79DF">
        <w:rPr>
          <w:rStyle w:val="A1"/>
        </w:rPr>
        <w:t xml:space="preserve"> has the </w:t>
      </w:r>
      <w:r w:rsidR="007D7BEB" w:rsidRPr="00BC79DF">
        <w:rPr>
          <w:rStyle w:val="A1"/>
        </w:rPr>
        <w:t xml:space="preserve">average </w:t>
      </w:r>
      <w:r w:rsidR="009C66BD" w:rsidRPr="00BC79DF">
        <w:rPr>
          <w:rStyle w:val="A1"/>
        </w:rPr>
        <w:t xml:space="preserve">annual </w:t>
      </w:r>
      <w:r w:rsidR="007D7BEB" w:rsidRPr="00BC79DF">
        <w:rPr>
          <w:rStyle w:val="A1"/>
        </w:rPr>
        <w:t xml:space="preserve">growing-season groundwater depths for the four treatments </w:t>
      </w:r>
      <w:r w:rsidRPr="00BC79DF">
        <w:rPr>
          <w:rStyle w:val="A1"/>
        </w:rPr>
        <w:t>in feet</w:t>
      </w:r>
      <w:r w:rsidR="0045683D" w:rsidRPr="00BC79DF">
        <w:rPr>
          <w:rStyle w:val="A1"/>
        </w:rPr>
        <w:t>.</w:t>
      </w:r>
    </w:p>
    <w:p w:rsidR="0045683D" w:rsidRPr="00BC79DF" w:rsidRDefault="0045683D" w:rsidP="001A581F">
      <w:pPr>
        <w:spacing w:after="0" w:line="240" w:lineRule="auto"/>
        <w:jc w:val="both"/>
        <w:rPr>
          <w:b/>
          <w:color w:val="000000" w:themeColor="text1"/>
          <w:u w:val="single"/>
        </w:rPr>
      </w:pPr>
    </w:p>
    <w:p w:rsidR="00CE58A0" w:rsidRPr="00BC79DF" w:rsidRDefault="00ED1517" w:rsidP="001A581F">
      <w:pPr>
        <w:spacing w:after="0" w:line="240" w:lineRule="auto"/>
        <w:jc w:val="both"/>
        <w:rPr>
          <w:color w:val="221E1F"/>
        </w:rPr>
      </w:pPr>
      <w:r w:rsidRPr="00BC79DF">
        <w:rPr>
          <w:rStyle w:val="A1"/>
        </w:rPr>
        <w:t>Figure 4</w:t>
      </w:r>
      <w:r w:rsidR="00CE58A0" w:rsidRPr="00BC79DF">
        <w:rPr>
          <w:rStyle w:val="A1"/>
        </w:rPr>
        <w:t xml:space="preserve">. </w:t>
      </w:r>
      <w:r w:rsidR="009C66BD" w:rsidRPr="00BC79DF">
        <w:rPr>
          <w:rStyle w:val="A1"/>
        </w:rPr>
        <w:t xml:space="preserve">Annual Means of </w:t>
      </w:r>
      <w:r w:rsidR="00CE58A0" w:rsidRPr="00BC79DF">
        <w:rPr>
          <w:rStyle w:val="A1"/>
        </w:rPr>
        <w:t xml:space="preserve">Average Growing-Season Groundwater Depths for all </w:t>
      </w:r>
      <w:r w:rsidR="009C66BD" w:rsidRPr="00BC79DF">
        <w:rPr>
          <w:rStyle w:val="A1"/>
        </w:rPr>
        <w:t xml:space="preserve">Four </w:t>
      </w:r>
      <w:r w:rsidR="00CE58A0" w:rsidRPr="00BC79DF">
        <w:rPr>
          <w:rStyle w:val="A1"/>
        </w:rPr>
        <w:t>Treatments</w:t>
      </w:r>
      <w:r w:rsidR="00EF0529">
        <w:rPr>
          <w:rStyle w:val="A1"/>
        </w:rPr>
        <w:t xml:space="preserve"> in feet</w:t>
      </w:r>
      <w:r w:rsidR="00CE58A0" w:rsidRPr="00BC79DF">
        <w:rPr>
          <w:rStyle w:val="A1"/>
        </w:rPr>
        <w:t>.</w:t>
      </w:r>
    </w:p>
    <w:p w:rsidR="005F2D7F" w:rsidRDefault="005F2D7F" w:rsidP="001A581F">
      <w:pPr>
        <w:spacing w:after="0" w:line="240" w:lineRule="auto"/>
        <w:jc w:val="both"/>
        <w:rPr>
          <w:color w:val="000000" w:themeColor="text1"/>
          <w:sz w:val="24"/>
          <w:szCs w:val="24"/>
        </w:rPr>
      </w:pPr>
      <w:r>
        <w:rPr>
          <w:noProof/>
          <w:color w:val="000000" w:themeColor="text1"/>
          <w:sz w:val="24"/>
          <w:szCs w:val="24"/>
        </w:rPr>
        <w:drawing>
          <wp:inline distT="0" distB="0" distL="0" distR="0">
            <wp:extent cx="6629400" cy="30099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D7BEB" w:rsidRDefault="007D7BEB" w:rsidP="001A581F">
      <w:pPr>
        <w:spacing w:after="0" w:line="240" w:lineRule="auto"/>
        <w:jc w:val="both"/>
        <w:rPr>
          <w:color w:val="000000" w:themeColor="text1"/>
          <w:sz w:val="24"/>
          <w:szCs w:val="24"/>
        </w:rPr>
      </w:pPr>
    </w:p>
    <w:p w:rsidR="0012348F" w:rsidRPr="00BC79DF" w:rsidRDefault="0012348F" w:rsidP="001A581F">
      <w:pPr>
        <w:spacing w:after="0" w:line="240" w:lineRule="auto"/>
        <w:jc w:val="both"/>
        <w:rPr>
          <w:color w:val="000000" w:themeColor="text1"/>
        </w:rPr>
      </w:pPr>
      <w:r w:rsidRPr="00BC79DF">
        <w:rPr>
          <w:color w:val="000000" w:themeColor="text1"/>
        </w:rPr>
        <w:t xml:space="preserve">This fluctuation in the groundwater depths is </w:t>
      </w:r>
      <w:r w:rsidR="0069438C" w:rsidRPr="00BC79DF">
        <w:rPr>
          <w:color w:val="000000" w:themeColor="text1"/>
        </w:rPr>
        <w:t xml:space="preserve">also </w:t>
      </w:r>
      <w:r w:rsidRPr="00BC79DF">
        <w:rPr>
          <w:color w:val="000000" w:themeColor="text1"/>
        </w:rPr>
        <w:t>reflecti</w:t>
      </w:r>
      <w:r w:rsidR="00571E02" w:rsidRPr="00BC79DF">
        <w:rPr>
          <w:color w:val="000000" w:themeColor="text1"/>
        </w:rPr>
        <w:t>ve</w:t>
      </w:r>
      <w:r w:rsidRPr="00BC79DF">
        <w:rPr>
          <w:color w:val="000000" w:themeColor="text1"/>
        </w:rPr>
        <w:t xml:space="preserve"> of </w:t>
      </w:r>
      <w:r w:rsidR="0069438C" w:rsidRPr="00BC79DF">
        <w:rPr>
          <w:color w:val="000000" w:themeColor="text1"/>
        </w:rPr>
        <w:t xml:space="preserve">a </w:t>
      </w:r>
      <w:r w:rsidRPr="00BC79DF">
        <w:rPr>
          <w:color w:val="000000" w:themeColor="text1"/>
        </w:rPr>
        <w:t>very wet 2016 versus drier weather in 2017 and 2018 (Table 1</w:t>
      </w:r>
      <w:r w:rsidR="00D60144" w:rsidRPr="00BC79DF">
        <w:rPr>
          <w:color w:val="000000" w:themeColor="text1"/>
        </w:rPr>
        <w:t>3</w:t>
      </w:r>
      <w:r w:rsidRPr="00BC79DF">
        <w:rPr>
          <w:color w:val="000000" w:themeColor="text1"/>
        </w:rPr>
        <w:t>).</w:t>
      </w:r>
    </w:p>
    <w:p w:rsidR="0012348F" w:rsidRPr="00BC79DF" w:rsidRDefault="0012348F" w:rsidP="001A581F">
      <w:pPr>
        <w:spacing w:after="0" w:line="240" w:lineRule="auto"/>
        <w:jc w:val="both"/>
        <w:rPr>
          <w:color w:val="000000" w:themeColor="text1"/>
        </w:rPr>
      </w:pPr>
    </w:p>
    <w:p w:rsidR="0012348F" w:rsidRPr="00BC79DF" w:rsidRDefault="0012348F" w:rsidP="0012348F">
      <w:pPr>
        <w:spacing w:after="0" w:line="240" w:lineRule="auto"/>
        <w:jc w:val="both"/>
        <w:rPr>
          <w:color w:val="000000" w:themeColor="text1"/>
        </w:rPr>
      </w:pPr>
      <w:r w:rsidRPr="00BC79DF">
        <w:rPr>
          <w:color w:val="000000" w:themeColor="text1"/>
        </w:rPr>
        <w:t>Table 1</w:t>
      </w:r>
      <w:r w:rsidR="00D60144" w:rsidRPr="00BC79DF">
        <w:rPr>
          <w:color w:val="000000" w:themeColor="text1"/>
        </w:rPr>
        <w:t>3</w:t>
      </w:r>
      <w:r w:rsidRPr="00BC79DF">
        <w:rPr>
          <w:color w:val="000000" w:themeColor="text1"/>
        </w:rPr>
        <w:t xml:space="preserve">. Four-year Rainfall versus Evapotranspiration Data of the NDSU Langdon Research Extension </w:t>
      </w:r>
      <w:r w:rsidR="00B3343E" w:rsidRPr="00BC79DF">
        <w:rPr>
          <w:color w:val="000000" w:themeColor="text1"/>
        </w:rPr>
        <w:t>Center,</w:t>
      </w:r>
      <w:r w:rsidRPr="00BC79DF">
        <w:rPr>
          <w:color w:val="000000" w:themeColor="text1"/>
        </w:rPr>
        <w:t xml:space="preserve"> North Dakota Agricultural Weather Network (NDAWN) Station.</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491"/>
        <w:gridCol w:w="3557"/>
        <w:gridCol w:w="2045"/>
        <w:gridCol w:w="2101"/>
      </w:tblGrid>
      <w:tr w:rsidR="0012348F" w:rsidTr="00884146">
        <w:tc>
          <w:tcPr>
            <w:tcW w:w="2805" w:type="dxa"/>
            <w:vAlign w:val="center"/>
          </w:tcPr>
          <w:p w:rsidR="0012348F" w:rsidRPr="00BC79DF" w:rsidRDefault="0012348F" w:rsidP="00884146">
            <w:pPr>
              <w:jc w:val="center"/>
              <w:rPr>
                <w:color w:val="000000" w:themeColor="text1"/>
                <w:sz w:val="23"/>
                <w:szCs w:val="23"/>
              </w:rPr>
            </w:pPr>
            <w:r w:rsidRPr="00BC79DF">
              <w:rPr>
                <w:color w:val="000000" w:themeColor="text1"/>
                <w:sz w:val="23"/>
                <w:szCs w:val="23"/>
              </w:rPr>
              <w:t>Time Period</w:t>
            </w:r>
          </w:p>
        </w:tc>
        <w:tc>
          <w:tcPr>
            <w:tcW w:w="3850" w:type="dxa"/>
            <w:vAlign w:val="center"/>
          </w:tcPr>
          <w:p w:rsidR="0012348F" w:rsidRPr="00BC79DF" w:rsidRDefault="0012348F" w:rsidP="00884146">
            <w:pPr>
              <w:jc w:val="center"/>
              <w:rPr>
                <w:color w:val="000000" w:themeColor="text1"/>
                <w:sz w:val="23"/>
                <w:szCs w:val="23"/>
              </w:rPr>
            </w:pPr>
            <w:r w:rsidRPr="00BC79DF">
              <w:rPr>
                <w:color w:val="000000" w:themeColor="text1"/>
                <w:sz w:val="23"/>
                <w:szCs w:val="23"/>
              </w:rPr>
              <w:t>Total Potential Evapotranspiration (Penman)</w:t>
            </w:r>
          </w:p>
        </w:tc>
        <w:tc>
          <w:tcPr>
            <w:tcW w:w="2250" w:type="dxa"/>
            <w:vAlign w:val="center"/>
          </w:tcPr>
          <w:p w:rsidR="0012348F" w:rsidRPr="00BC79DF" w:rsidRDefault="0012348F" w:rsidP="00884146">
            <w:pPr>
              <w:jc w:val="center"/>
              <w:rPr>
                <w:color w:val="000000" w:themeColor="text1"/>
                <w:sz w:val="23"/>
                <w:szCs w:val="23"/>
              </w:rPr>
            </w:pPr>
            <w:r w:rsidRPr="00BC79DF">
              <w:rPr>
                <w:color w:val="000000" w:themeColor="text1"/>
                <w:sz w:val="23"/>
                <w:szCs w:val="23"/>
              </w:rPr>
              <w:t>Total Rainfall (inches)</w:t>
            </w:r>
          </w:p>
        </w:tc>
        <w:tc>
          <w:tcPr>
            <w:tcW w:w="2317" w:type="dxa"/>
            <w:vAlign w:val="center"/>
          </w:tcPr>
          <w:p w:rsidR="0012348F" w:rsidRPr="00BC79DF" w:rsidRDefault="0012348F" w:rsidP="00884146">
            <w:pPr>
              <w:jc w:val="center"/>
              <w:rPr>
                <w:color w:val="000000" w:themeColor="text1"/>
                <w:sz w:val="23"/>
                <w:szCs w:val="23"/>
              </w:rPr>
            </w:pPr>
            <w:r w:rsidRPr="00BC79DF">
              <w:rPr>
                <w:color w:val="000000" w:themeColor="text1"/>
                <w:sz w:val="23"/>
                <w:szCs w:val="23"/>
              </w:rPr>
              <w:t>Total Normal Rainfall (inches)</w:t>
            </w:r>
          </w:p>
        </w:tc>
      </w:tr>
      <w:tr w:rsidR="0012348F" w:rsidTr="00884146">
        <w:tc>
          <w:tcPr>
            <w:tcW w:w="2805" w:type="dxa"/>
            <w:vAlign w:val="center"/>
          </w:tcPr>
          <w:p w:rsidR="0012348F" w:rsidRPr="00BC79DF" w:rsidRDefault="0012348F" w:rsidP="0006494B">
            <w:pPr>
              <w:rPr>
                <w:color w:val="000000" w:themeColor="text1"/>
                <w:sz w:val="23"/>
                <w:szCs w:val="23"/>
              </w:rPr>
            </w:pPr>
            <w:r w:rsidRPr="00BC79DF">
              <w:rPr>
                <w:color w:val="000000" w:themeColor="text1"/>
                <w:sz w:val="23"/>
                <w:szCs w:val="23"/>
              </w:rPr>
              <w:t>Apr</w:t>
            </w:r>
            <w:r w:rsidR="0006494B" w:rsidRPr="00BC79DF">
              <w:rPr>
                <w:color w:val="000000" w:themeColor="text1"/>
                <w:sz w:val="23"/>
                <w:szCs w:val="23"/>
              </w:rPr>
              <w:t>il 1 – Oct.</w:t>
            </w:r>
            <w:r w:rsidRPr="00BC79DF">
              <w:rPr>
                <w:color w:val="000000" w:themeColor="text1"/>
                <w:sz w:val="23"/>
                <w:szCs w:val="23"/>
              </w:rPr>
              <w:t xml:space="preserve"> 31, 2015</w:t>
            </w:r>
          </w:p>
        </w:tc>
        <w:tc>
          <w:tcPr>
            <w:tcW w:w="3850" w:type="dxa"/>
            <w:vAlign w:val="center"/>
          </w:tcPr>
          <w:p w:rsidR="0012348F" w:rsidRPr="00BC79DF" w:rsidRDefault="0012348F" w:rsidP="00884146">
            <w:pPr>
              <w:jc w:val="center"/>
              <w:rPr>
                <w:color w:val="000000" w:themeColor="text1"/>
                <w:sz w:val="23"/>
                <w:szCs w:val="23"/>
              </w:rPr>
            </w:pPr>
            <w:r w:rsidRPr="00BC79DF">
              <w:rPr>
                <w:color w:val="000000" w:themeColor="text1"/>
                <w:sz w:val="23"/>
                <w:szCs w:val="23"/>
              </w:rPr>
              <w:t>41.37”</w:t>
            </w:r>
          </w:p>
        </w:tc>
        <w:tc>
          <w:tcPr>
            <w:tcW w:w="2250" w:type="dxa"/>
            <w:vAlign w:val="center"/>
          </w:tcPr>
          <w:p w:rsidR="0012348F" w:rsidRPr="00BC79DF" w:rsidRDefault="0012348F" w:rsidP="00884146">
            <w:pPr>
              <w:jc w:val="center"/>
              <w:rPr>
                <w:color w:val="000000" w:themeColor="text1"/>
                <w:sz w:val="23"/>
                <w:szCs w:val="23"/>
              </w:rPr>
            </w:pPr>
            <w:r w:rsidRPr="00BC79DF">
              <w:rPr>
                <w:color w:val="000000" w:themeColor="text1"/>
                <w:sz w:val="23"/>
                <w:szCs w:val="23"/>
              </w:rPr>
              <w:t>18.46”</w:t>
            </w:r>
          </w:p>
        </w:tc>
        <w:tc>
          <w:tcPr>
            <w:tcW w:w="2317" w:type="dxa"/>
            <w:vMerge w:val="restart"/>
            <w:vAlign w:val="center"/>
          </w:tcPr>
          <w:p w:rsidR="0012348F" w:rsidRPr="00BC79DF" w:rsidRDefault="0012348F" w:rsidP="00884146">
            <w:pPr>
              <w:jc w:val="center"/>
              <w:rPr>
                <w:color w:val="000000" w:themeColor="text1"/>
                <w:sz w:val="23"/>
                <w:szCs w:val="23"/>
              </w:rPr>
            </w:pPr>
            <w:r w:rsidRPr="00BC79DF">
              <w:rPr>
                <w:color w:val="000000" w:themeColor="text1"/>
                <w:sz w:val="23"/>
                <w:szCs w:val="23"/>
              </w:rPr>
              <w:t>16.68”</w:t>
            </w:r>
          </w:p>
        </w:tc>
      </w:tr>
      <w:tr w:rsidR="0012348F" w:rsidTr="00884146">
        <w:tc>
          <w:tcPr>
            <w:tcW w:w="2805" w:type="dxa"/>
          </w:tcPr>
          <w:p w:rsidR="0012348F" w:rsidRPr="00BC79DF" w:rsidRDefault="0006494B" w:rsidP="00884146">
            <w:pPr>
              <w:rPr>
                <w:sz w:val="23"/>
                <w:szCs w:val="23"/>
              </w:rPr>
            </w:pPr>
            <w:r w:rsidRPr="00BC79DF">
              <w:rPr>
                <w:color w:val="000000" w:themeColor="text1"/>
                <w:sz w:val="23"/>
                <w:szCs w:val="23"/>
              </w:rPr>
              <w:t>April 1 – Oct.</w:t>
            </w:r>
            <w:r w:rsidR="0012348F" w:rsidRPr="00BC79DF">
              <w:rPr>
                <w:color w:val="000000" w:themeColor="text1"/>
                <w:sz w:val="23"/>
                <w:szCs w:val="23"/>
              </w:rPr>
              <w:t xml:space="preserve"> 31, 2016</w:t>
            </w:r>
          </w:p>
        </w:tc>
        <w:tc>
          <w:tcPr>
            <w:tcW w:w="3850" w:type="dxa"/>
            <w:vAlign w:val="center"/>
          </w:tcPr>
          <w:p w:rsidR="0012348F" w:rsidRPr="00BC79DF" w:rsidRDefault="0012348F" w:rsidP="00884146">
            <w:pPr>
              <w:jc w:val="center"/>
              <w:rPr>
                <w:color w:val="000000" w:themeColor="text1"/>
                <w:sz w:val="23"/>
                <w:szCs w:val="23"/>
              </w:rPr>
            </w:pPr>
            <w:r w:rsidRPr="00BC79DF">
              <w:rPr>
                <w:color w:val="000000" w:themeColor="text1"/>
                <w:sz w:val="23"/>
                <w:szCs w:val="23"/>
              </w:rPr>
              <w:t>35.29”</w:t>
            </w:r>
          </w:p>
        </w:tc>
        <w:tc>
          <w:tcPr>
            <w:tcW w:w="2250" w:type="dxa"/>
            <w:vAlign w:val="center"/>
          </w:tcPr>
          <w:p w:rsidR="0012348F" w:rsidRPr="00BC79DF" w:rsidRDefault="0012348F" w:rsidP="00884146">
            <w:pPr>
              <w:jc w:val="center"/>
              <w:rPr>
                <w:color w:val="000000" w:themeColor="text1"/>
                <w:sz w:val="23"/>
                <w:szCs w:val="23"/>
              </w:rPr>
            </w:pPr>
            <w:r w:rsidRPr="00BC79DF">
              <w:rPr>
                <w:color w:val="000000" w:themeColor="text1"/>
                <w:sz w:val="23"/>
                <w:szCs w:val="23"/>
              </w:rPr>
              <w:t>24.91”</w:t>
            </w:r>
          </w:p>
        </w:tc>
        <w:tc>
          <w:tcPr>
            <w:tcW w:w="2317" w:type="dxa"/>
            <w:vMerge/>
            <w:vAlign w:val="center"/>
          </w:tcPr>
          <w:p w:rsidR="0012348F" w:rsidRDefault="0012348F" w:rsidP="00884146">
            <w:pPr>
              <w:jc w:val="center"/>
              <w:rPr>
                <w:color w:val="000000" w:themeColor="text1"/>
                <w:sz w:val="24"/>
                <w:szCs w:val="24"/>
              </w:rPr>
            </w:pPr>
          </w:p>
        </w:tc>
      </w:tr>
      <w:tr w:rsidR="0012348F" w:rsidTr="00884146">
        <w:tc>
          <w:tcPr>
            <w:tcW w:w="2805" w:type="dxa"/>
          </w:tcPr>
          <w:p w:rsidR="0012348F" w:rsidRPr="00BC79DF" w:rsidRDefault="0006494B" w:rsidP="00884146">
            <w:pPr>
              <w:rPr>
                <w:sz w:val="23"/>
                <w:szCs w:val="23"/>
              </w:rPr>
            </w:pPr>
            <w:r w:rsidRPr="00BC79DF">
              <w:rPr>
                <w:color w:val="000000" w:themeColor="text1"/>
                <w:sz w:val="23"/>
                <w:szCs w:val="23"/>
              </w:rPr>
              <w:t>April 1 – Oct.</w:t>
            </w:r>
            <w:r w:rsidR="0012348F" w:rsidRPr="00BC79DF">
              <w:rPr>
                <w:color w:val="000000" w:themeColor="text1"/>
                <w:sz w:val="23"/>
                <w:szCs w:val="23"/>
              </w:rPr>
              <w:t xml:space="preserve"> 31, 2017</w:t>
            </w:r>
          </w:p>
        </w:tc>
        <w:tc>
          <w:tcPr>
            <w:tcW w:w="3850" w:type="dxa"/>
            <w:vAlign w:val="center"/>
          </w:tcPr>
          <w:p w:rsidR="0012348F" w:rsidRPr="00BC79DF" w:rsidRDefault="0012348F" w:rsidP="00884146">
            <w:pPr>
              <w:jc w:val="center"/>
              <w:rPr>
                <w:color w:val="000000" w:themeColor="text1"/>
                <w:sz w:val="23"/>
                <w:szCs w:val="23"/>
              </w:rPr>
            </w:pPr>
            <w:r w:rsidRPr="00BC79DF">
              <w:rPr>
                <w:color w:val="000000" w:themeColor="text1"/>
                <w:sz w:val="23"/>
                <w:szCs w:val="23"/>
              </w:rPr>
              <w:t>38.72”</w:t>
            </w:r>
          </w:p>
        </w:tc>
        <w:tc>
          <w:tcPr>
            <w:tcW w:w="2250" w:type="dxa"/>
            <w:vAlign w:val="center"/>
          </w:tcPr>
          <w:p w:rsidR="0012348F" w:rsidRPr="00BC79DF" w:rsidRDefault="0012348F" w:rsidP="00884146">
            <w:pPr>
              <w:jc w:val="center"/>
              <w:rPr>
                <w:color w:val="000000" w:themeColor="text1"/>
                <w:sz w:val="23"/>
                <w:szCs w:val="23"/>
              </w:rPr>
            </w:pPr>
            <w:r w:rsidRPr="00BC79DF">
              <w:rPr>
                <w:color w:val="000000" w:themeColor="text1"/>
                <w:sz w:val="23"/>
                <w:szCs w:val="23"/>
              </w:rPr>
              <w:t>10.24”</w:t>
            </w:r>
          </w:p>
        </w:tc>
        <w:tc>
          <w:tcPr>
            <w:tcW w:w="2317" w:type="dxa"/>
            <w:vMerge/>
            <w:vAlign w:val="center"/>
          </w:tcPr>
          <w:p w:rsidR="0012348F" w:rsidRDefault="0012348F" w:rsidP="00884146">
            <w:pPr>
              <w:jc w:val="center"/>
              <w:rPr>
                <w:color w:val="000000" w:themeColor="text1"/>
                <w:sz w:val="24"/>
                <w:szCs w:val="24"/>
              </w:rPr>
            </w:pPr>
          </w:p>
        </w:tc>
      </w:tr>
      <w:tr w:rsidR="0012348F" w:rsidTr="00884146">
        <w:tc>
          <w:tcPr>
            <w:tcW w:w="2805" w:type="dxa"/>
          </w:tcPr>
          <w:p w:rsidR="0012348F" w:rsidRPr="00BC79DF" w:rsidRDefault="0006494B" w:rsidP="00884146">
            <w:pPr>
              <w:rPr>
                <w:sz w:val="23"/>
                <w:szCs w:val="23"/>
              </w:rPr>
            </w:pPr>
            <w:r w:rsidRPr="00BC79DF">
              <w:rPr>
                <w:color w:val="000000" w:themeColor="text1"/>
                <w:sz w:val="23"/>
                <w:szCs w:val="23"/>
              </w:rPr>
              <w:t>April 1 – Oct.</w:t>
            </w:r>
            <w:r w:rsidR="0012348F" w:rsidRPr="00BC79DF">
              <w:rPr>
                <w:color w:val="000000" w:themeColor="text1"/>
                <w:sz w:val="23"/>
                <w:szCs w:val="23"/>
              </w:rPr>
              <w:t xml:space="preserve"> 31, 2018</w:t>
            </w:r>
          </w:p>
        </w:tc>
        <w:tc>
          <w:tcPr>
            <w:tcW w:w="3850" w:type="dxa"/>
            <w:vAlign w:val="center"/>
          </w:tcPr>
          <w:p w:rsidR="0012348F" w:rsidRPr="00BC79DF" w:rsidRDefault="0012348F" w:rsidP="00884146">
            <w:pPr>
              <w:jc w:val="center"/>
              <w:rPr>
                <w:color w:val="000000" w:themeColor="text1"/>
                <w:sz w:val="23"/>
                <w:szCs w:val="23"/>
              </w:rPr>
            </w:pPr>
            <w:r w:rsidRPr="00BC79DF">
              <w:rPr>
                <w:color w:val="000000" w:themeColor="text1"/>
                <w:sz w:val="23"/>
                <w:szCs w:val="23"/>
              </w:rPr>
              <w:t>38.28”</w:t>
            </w:r>
          </w:p>
        </w:tc>
        <w:tc>
          <w:tcPr>
            <w:tcW w:w="2250" w:type="dxa"/>
            <w:vAlign w:val="center"/>
          </w:tcPr>
          <w:p w:rsidR="0012348F" w:rsidRPr="00BC79DF" w:rsidRDefault="0012348F" w:rsidP="00884146">
            <w:pPr>
              <w:jc w:val="center"/>
              <w:rPr>
                <w:color w:val="000000" w:themeColor="text1"/>
                <w:sz w:val="23"/>
                <w:szCs w:val="23"/>
              </w:rPr>
            </w:pPr>
            <w:r w:rsidRPr="00BC79DF">
              <w:rPr>
                <w:color w:val="000000" w:themeColor="text1"/>
                <w:sz w:val="23"/>
                <w:szCs w:val="23"/>
              </w:rPr>
              <w:t>11.41”</w:t>
            </w:r>
          </w:p>
        </w:tc>
        <w:tc>
          <w:tcPr>
            <w:tcW w:w="2317" w:type="dxa"/>
            <w:vMerge/>
            <w:vAlign w:val="center"/>
          </w:tcPr>
          <w:p w:rsidR="0012348F" w:rsidRDefault="0012348F" w:rsidP="00884146">
            <w:pPr>
              <w:jc w:val="center"/>
              <w:rPr>
                <w:color w:val="000000" w:themeColor="text1"/>
                <w:sz w:val="24"/>
                <w:szCs w:val="24"/>
              </w:rPr>
            </w:pPr>
          </w:p>
        </w:tc>
      </w:tr>
    </w:tbl>
    <w:p w:rsidR="00710304" w:rsidRDefault="00710304" w:rsidP="00A2651D">
      <w:pPr>
        <w:spacing w:after="0" w:line="240" w:lineRule="auto"/>
        <w:jc w:val="both"/>
        <w:rPr>
          <w:rStyle w:val="A1"/>
          <w:b/>
          <w:sz w:val="28"/>
          <w:szCs w:val="28"/>
          <w:u w:val="single"/>
        </w:rPr>
      </w:pPr>
    </w:p>
    <w:p w:rsidR="00A2651D" w:rsidRPr="00BC79DF" w:rsidRDefault="00A2651D" w:rsidP="00A2651D">
      <w:pPr>
        <w:spacing w:after="0" w:line="240" w:lineRule="auto"/>
        <w:jc w:val="both"/>
        <w:rPr>
          <w:rStyle w:val="A1"/>
          <w:b/>
          <w:sz w:val="25"/>
          <w:szCs w:val="25"/>
          <w:u w:val="single"/>
        </w:rPr>
      </w:pPr>
      <w:r w:rsidRPr="00BC79DF">
        <w:rPr>
          <w:rStyle w:val="A1"/>
          <w:b/>
          <w:sz w:val="25"/>
          <w:szCs w:val="25"/>
          <w:u w:val="single"/>
        </w:rPr>
        <w:t>Differences in Soil EC Levels</w:t>
      </w:r>
    </w:p>
    <w:p w:rsidR="00A2651D" w:rsidRPr="00BC79DF" w:rsidRDefault="00A2651D" w:rsidP="00A2651D">
      <w:pPr>
        <w:spacing w:after="0" w:line="240" w:lineRule="auto"/>
        <w:jc w:val="both"/>
        <w:rPr>
          <w:rStyle w:val="A1"/>
        </w:rPr>
      </w:pPr>
      <w:r w:rsidRPr="00BC79DF">
        <w:rPr>
          <w:rStyle w:val="A1"/>
        </w:rPr>
        <w:t xml:space="preserve">Statistically, there were significant differences in the soil EC levels </w:t>
      </w:r>
      <w:r w:rsidR="00A3191D" w:rsidRPr="00BC79DF">
        <w:rPr>
          <w:rStyle w:val="A1"/>
        </w:rPr>
        <w:t>due to the change</w:t>
      </w:r>
      <w:r w:rsidR="00512CF8" w:rsidRPr="00BC79DF">
        <w:rPr>
          <w:rStyle w:val="A1"/>
        </w:rPr>
        <w:t xml:space="preserve">s in the average </w:t>
      </w:r>
      <w:r w:rsidR="00616001" w:rsidRPr="00BC79DF">
        <w:rPr>
          <w:rStyle w:val="A1"/>
        </w:rPr>
        <w:t xml:space="preserve">annual </w:t>
      </w:r>
      <w:r w:rsidR="00512CF8" w:rsidRPr="00BC79DF">
        <w:rPr>
          <w:rStyle w:val="A1"/>
        </w:rPr>
        <w:t>growing-</w:t>
      </w:r>
      <w:r w:rsidR="00A3191D" w:rsidRPr="00BC79DF">
        <w:rPr>
          <w:rStyle w:val="A1"/>
        </w:rPr>
        <w:t>season groundwater depths</w:t>
      </w:r>
      <w:r w:rsidR="00D60144" w:rsidRPr="00BC79DF">
        <w:rPr>
          <w:rStyle w:val="A1"/>
        </w:rPr>
        <w:t xml:space="preserve"> (Table 14</w:t>
      </w:r>
      <w:r w:rsidR="00B65818" w:rsidRPr="00BC79DF">
        <w:rPr>
          <w:rStyle w:val="A1"/>
        </w:rPr>
        <w:t>)</w:t>
      </w:r>
      <w:r w:rsidRPr="00BC79DF">
        <w:rPr>
          <w:rStyle w:val="A1"/>
        </w:rPr>
        <w:t xml:space="preserve">. </w:t>
      </w:r>
    </w:p>
    <w:p w:rsidR="00A2651D" w:rsidRPr="00BC79DF" w:rsidRDefault="00417992" w:rsidP="00A2651D">
      <w:pPr>
        <w:spacing w:after="0" w:line="240" w:lineRule="auto"/>
        <w:jc w:val="both"/>
        <w:rPr>
          <w:rStyle w:val="A1"/>
        </w:rPr>
      </w:pPr>
      <w:r>
        <w:rPr>
          <w:rStyle w:val="A1"/>
        </w:rPr>
        <w:t xml:space="preserve">  </w:t>
      </w:r>
    </w:p>
    <w:p w:rsidR="00A2651D" w:rsidRPr="00BC79DF" w:rsidRDefault="00A2651D" w:rsidP="00A2651D">
      <w:pPr>
        <w:spacing w:after="0" w:line="240" w:lineRule="auto"/>
        <w:jc w:val="both"/>
        <w:rPr>
          <w:rStyle w:val="A1"/>
        </w:rPr>
      </w:pPr>
      <w:r w:rsidRPr="00BC79DF">
        <w:rPr>
          <w:rStyle w:val="A1"/>
        </w:rPr>
        <w:t xml:space="preserve">          </w:t>
      </w:r>
      <w:r w:rsidR="00417992">
        <w:rPr>
          <w:rStyle w:val="A1"/>
        </w:rPr>
        <w:t xml:space="preserve"> </w:t>
      </w:r>
      <w:r w:rsidR="00B65818" w:rsidRPr="00BC79DF">
        <w:rPr>
          <w:rStyle w:val="A1"/>
        </w:rPr>
        <w:t xml:space="preserve">    </w:t>
      </w:r>
      <w:r w:rsidRPr="00BC79DF">
        <w:rPr>
          <w:rStyle w:val="A1"/>
        </w:rPr>
        <w:t xml:space="preserve">Table </w:t>
      </w:r>
      <w:r w:rsidR="00D60144" w:rsidRPr="00BC79DF">
        <w:rPr>
          <w:rStyle w:val="A1"/>
        </w:rPr>
        <w:t>14</w:t>
      </w:r>
      <w:r w:rsidRPr="00BC79DF">
        <w:rPr>
          <w:rStyle w:val="A1"/>
        </w:rPr>
        <w:t xml:space="preserve">. Statistical Differences in </w:t>
      </w:r>
      <w:r w:rsidRPr="00BC79DF">
        <w:t xml:space="preserve">Soil EC </w:t>
      </w:r>
      <w:r w:rsidR="008032F5" w:rsidRPr="00BC79DF">
        <w:t>(</w:t>
      </w:r>
      <w:proofErr w:type="spellStart"/>
      <w:r w:rsidRPr="00BC79DF">
        <w:t>dS</w:t>
      </w:r>
      <w:proofErr w:type="spellEnd"/>
      <w:r w:rsidRPr="00BC79DF">
        <w:t>/m) Levels</w:t>
      </w:r>
      <w:r w:rsidRPr="00BC79DF">
        <w:rPr>
          <w:rStyle w:val="A1"/>
        </w:rPr>
        <w:t>.</w:t>
      </w:r>
    </w:p>
    <w:tbl>
      <w:tblPr>
        <w:tblStyle w:val="TableGrid"/>
        <w:tblW w:w="0" w:type="auto"/>
        <w:tblInd w:w="79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955"/>
        <w:gridCol w:w="2238"/>
        <w:gridCol w:w="2147"/>
        <w:gridCol w:w="2059"/>
      </w:tblGrid>
      <w:tr w:rsidR="00A2651D" w:rsidTr="00A2651D">
        <w:tc>
          <w:tcPr>
            <w:tcW w:w="2970" w:type="dxa"/>
          </w:tcPr>
          <w:p w:rsidR="00A2651D" w:rsidRPr="00BC79DF" w:rsidRDefault="00A2651D" w:rsidP="00884146">
            <w:pPr>
              <w:jc w:val="center"/>
              <w:rPr>
                <w:sz w:val="23"/>
                <w:szCs w:val="23"/>
              </w:rPr>
            </w:pPr>
            <w:r w:rsidRPr="00BC79DF">
              <w:rPr>
                <w:rStyle w:val="A1"/>
                <w:b/>
                <w:sz w:val="23"/>
                <w:szCs w:val="23"/>
              </w:rPr>
              <w:t>Source</w:t>
            </w:r>
          </w:p>
        </w:tc>
        <w:tc>
          <w:tcPr>
            <w:tcW w:w="2250" w:type="dxa"/>
            <w:vAlign w:val="center"/>
          </w:tcPr>
          <w:p w:rsidR="00A2651D" w:rsidRPr="00BC79DF" w:rsidRDefault="00A2651D" w:rsidP="00884146">
            <w:pPr>
              <w:jc w:val="center"/>
              <w:rPr>
                <w:b/>
                <w:sz w:val="23"/>
                <w:szCs w:val="23"/>
              </w:rPr>
            </w:pPr>
            <w:r w:rsidRPr="00BC79DF">
              <w:rPr>
                <w:b/>
                <w:sz w:val="23"/>
                <w:szCs w:val="23"/>
              </w:rPr>
              <w:t>Mean Square</w:t>
            </w:r>
          </w:p>
        </w:tc>
        <w:tc>
          <w:tcPr>
            <w:tcW w:w="2160" w:type="dxa"/>
            <w:vAlign w:val="center"/>
          </w:tcPr>
          <w:p w:rsidR="00A2651D" w:rsidRPr="00BC79DF" w:rsidRDefault="00A2651D" w:rsidP="00884146">
            <w:pPr>
              <w:jc w:val="center"/>
              <w:rPr>
                <w:b/>
                <w:sz w:val="23"/>
                <w:szCs w:val="23"/>
              </w:rPr>
            </w:pPr>
            <w:r w:rsidRPr="00BC79DF">
              <w:rPr>
                <w:b/>
                <w:sz w:val="23"/>
                <w:szCs w:val="23"/>
              </w:rPr>
              <w:t>F-value</w:t>
            </w:r>
          </w:p>
        </w:tc>
        <w:tc>
          <w:tcPr>
            <w:tcW w:w="2070" w:type="dxa"/>
            <w:vAlign w:val="center"/>
          </w:tcPr>
          <w:p w:rsidR="00A2651D" w:rsidRPr="00BC79DF" w:rsidRDefault="00A2651D" w:rsidP="00884146">
            <w:pPr>
              <w:jc w:val="center"/>
              <w:rPr>
                <w:b/>
                <w:sz w:val="23"/>
                <w:szCs w:val="23"/>
              </w:rPr>
            </w:pPr>
            <w:r w:rsidRPr="00BC79DF">
              <w:rPr>
                <w:b/>
                <w:sz w:val="23"/>
                <w:szCs w:val="23"/>
              </w:rPr>
              <w:t>P &gt; F</w:t>
            </w:r>
          </w:p>
        </w:tc>
      </w:tr>
      <w:tr w:rsidR="00A2651D" w:rsidTr="00A2651D">
        <w:tc>
          <w:tcPr>
            <w:tcW w:w="2970" w:type="dxa"/>
          </w:tcPr>
          <w:p w:rsidR="00A2651D" w:rsidRPr="00BC79DF" w:rsidRDefault="00A2651D" w:rsidP="00884146">
            <w:pPr>
              <w:jc w:val="center"/>
              <w:rPr>
                <w:sz w:val="23"/>
                <w:szCs w:val="23"/>
              </w:rPr>
            </w:pPr>
            <w:r w:rsidRPr="00BC79DF">
              <w:rPr>
                <w:sz w:val="23"/>
                <w:szCs w:val="23"/>
              </w:rPr>
              <w:t>Replication</w:t>
            </w:r>
          </w:p>
        </w:tc>
        <w:tc>
          <w:tcPr>
            <w:tcW w:w="2250" w:type="dxa"/>
            <w:vAlign w:val="center"/>
          </w:tcPr>
          <w:p w:rsidR="00A2651D" w:rsidRPr="00BC79DF" w:rsidRDefault="00CC4981" w:rsidP="00884146">
            <w:pPr>
              <w:jc w:val="center"/>
              <w:rPr>
                <w:rFonts w:cstheme="minorHAnsi"/>
                <w:sz w:val="23"/>
                <w:szCs w:val="23"/>
              </w:rPr>
            </w:pPr>
            <w:r w:rsidRPr="00BC79DF">
              <w:rPr>
                <w:rFonts w:cstheme="minorHAnsi"/>
                <w:sz w:val="23"/>
                <w:szCs w:val="23"/>
              </w:rPr>
              <w:t>4.77</w:t>
            </w:r>
          </w:p>
        </w:tc>
        <w:tc>
          <w:tcPr>
            <w:tcW w:w="2160" w:type="dxa"/>
            <w:vAlign w:val="center"/>
          </w:tcPr>
          <w:p w:rsidR="00A2651D" w:rsidRPr="00BC79DF" w:rsidRDefault="00CC4981" w:rsidP="00884146">
            <w:pPr>
              <w:jc w:val="center"/>
              <w:rPr>
                <w:rFonts w:cstheme="minorHAnsi"/>
                <w:sz w:val="23"/>
                <w:szCs w:val="23"/>
              </w:rPr>
            </w:pPr>
            <w:r w:rsidRPr="00BC79DF">
              <w:rPr>
                <w:rFonts w:cstheme="minorHAnsi"/>
                <w:sz w:val="23"/>
                <w:szCs w:val="23"/>
              </w:rPr>
              <w:t>1.22</w:t>
            </w:r>
          </w:p>
        </w:tc>
        <w:tc>
          <w:tcPr>
            <w:tcW w:w="2070" w:type="dxa"/>
          </w:tcPr>
          <w:p w:rsidR="00A2651D" w:rsidRPr="00BC79DF" w:rsidRDefault="00CC4981" w:rsidP="00884146">
            <w:pPr>
              <w:jc w:val="center"/>
              <w:rPr>
                <w:rFonts w:eastAsia="Times New Roman" w:cstheme="minorHAnsi"/>
                <w:sz w:val="23"/>
                <w:szCs w:val="23"/>
              </w:rPr>
            </w:pPr>
            <w:r w:rsidRPr="00BC79DF">
              <w:rPr>
                <w:rFonts w:eastAsia="Times New Roman" w:cstheme="minorHAnsi"/>
                <w:sz w:val="23"/>
                <w:szCs w:val="23"/>
              </w:rPr>
              <w:t>0.2994</w:t>
            </w:r>
          </w:p>
        </w:tc>
      </w:tr>
      <w:tr w:rsidR="00A2651D" w:rsidTr="00A2651D">
        <w:tc>
          <w:tcPr>
            <w:tcW w:w="2970" w:type="dxa"/>
          </w:tcPr>
          <w:p w:rsidR="00A2651D" w:rsidRPr="00BC79DF" w:rsidRDefault="00A2651D" w:rsidP="00884146">
            <w:pPr>
              <w:jc w:val="center"/>
              <w:rPr>
                <w:sz w:val="23"/>
                <w:szCs w:val="23"/>
              </w:rPr>
            </w:pPr>
            <w:r w:rsidRPr="00BC79DF">
              <w:rPr>
                <w:sz w:val="23"/>
                <w:szCs w:val="23"/>
              </w:rPr>
              <w:t>Year</w:t>
            </w:r>
          </w:p>
        </w:tc>
        <w:tc>
          <w:tcPr>
            <w:tcW w:w="2250" w:type="dxa"/>
            <w:vAlign w:val="center"/>
          </w:tcPr>
          <w:p w:rsidR="00A2651D" w:rsidRPr="00BC79DF" w:rsidRDefault="00CC4981" w:rsidP="00884146">
            <w:pPr>
              <w:jc w:val="center"/>
              <w:rPr>
                <w:rFonts w:cstheme="minorHAnsi"/>
                <w:sz w:val="23"/>
                <w:szCs w:val="23"/>
              </w:rPr>
            </w:pPr>
            <w:r w:rsidRPr="00BC79DF">
              <w:rPr>
                <w:rFonts w:cstheme="minorHAnsi"/>
                <w:sz w:val="23"/>
                <w:szCs w:val="23"/>
              </w:rPr>
              <w:t>23.14</w:t>
            </w:r>
          </w:p>
        </w:tc>
        <w:tc>
          <w:tcPr>
            <w:tcW w:w="2160" w:type="dxa"/>
            <w:vAlign w:val="center"/>
          </w:tcPr>
          <w:p w:rsidR="00A2651D" w:rsidRPr="00BC79DF" w:rsidRDefault="00CC4981" w:rsidP="00884146">
            <w:pPr>
              <w:jc w:val="center"/>
              <w:rPr>
                <w:rFonts w:cstheme="minorHAnsi"/>
                <w:sz w:val="23"/>
                <w:szCs w:val="23"/>
              </w:rPr>
            </w:pPr>
            <w:r w:rsidRPr="00BC79DF">
              <w:rPr>
                <w:rFonts w:cstheme="minorHAnsi"/>
                <w:sz w:val="23"/>
                <w:szCs w:val="23"/>
              </w:rPr>
              <w:t>5.89</w:t>
            </w:r>
          </w:p>
        </w:tc>
        <w:tc>
          <w:tcPr>
            <w:tcW w:w="2070" w:type="dxa"/>
          </w:tcPr>
          <w:p w:rsidR="00A2651D" w:rsidRPr="00BC79DF" w:rsidRDefault="00CC4981" w:rsidP="00A2651D">
            <w:pPr>
              <w:jc w:val="center"/>
              <w:rPr>
                <w:rFonts w:eastAsia="Times New Roman" w:cstheme="minorHAnsi"/>
                <w:sz w:val="23"/>
                <w:szCs w:val="23"/>
              </w:rPr>
            </w:pPr>
            <w:r w:rsidRPr="00BC79DF">
              <w:rPr>
                <w:rFonts w:eastAsia="Times New Roman" w:cstheme="minorHAnsi"/>
                <w:sz w:val="23"/>
                <w:szCs w:val="23"/>
              </w:rPr>
              <w:t>0.0035</w:t>
            </w:r>
          </w:p>
        </w:tc>
      </w:tr>
      <w:tr w:rsidR="00A2651D" w:rsidTr="00A2651D">
        <w:tc>
          <w:tcPr>
            <w:tcW w:w="2970" w:type="dxa"/>
          </w:tcPr>
          <w:p w:rsidR="00A2651D" w:rsidRPr="00BC79DF" w:rsidRDefault="00A2651D" w:rsidP="00884146">
            <w:pPr>
              <w:jc w:val="center"/>
              <w:rPr>
                <w:sz w:val="23"/>
                <w:szCs w:val="23"/>
              </w:rPr>
            </w:pPr>
            <w:r w:rsidRPr="00BC79DF">
              <w:rPr>
                <w:sz w:val="23"/>
                <w:szCs w:val="23"/>
              </w:rPr>
              <w:t>Groundwater Depth</w:t>
            </w:r>
          </w:p>
        </w:tc>
        <w:tc>
          <w:tcPr>
            <w:tcW w:w="2250" w:type="dxa"/>
            <w:vAlign w:val="center"/>
          </w:tcPr>
          <w:p w:rsidR="00A2651D" w:rsidRPr="00BC79DF" w:rsidRDefault="00CC4981" w:rsidP="00884146">
            <w:pPr>
              <w:jc w:val="center"/>
              <w:rPr>
                <w:rFonts w:cstheme="minorHAnsi"/>
                <w:sz w:val="23"/>
                <w:szCs w:val="23"/>
              </w:rPr>
            </w:pPr>
            <w:r w:rsidRPr="00BC79DF">
              <w:rPr>
                <w:rFonts w:eastAsia="Times New Roman" w:cstheme="minorHAnsi"/>
                <w:sz w:val="23"/>
                <w:szCs w:val="23"/>
              </w:rPr>
              <w:t>234.457</w:t>
            </w:r>
          </w:p>
        </w:tc>
        <w:tc>
          <w:tcPr>
            <w:tcW w:w="2160" w:type="dxa"/>
            <w:vAlign w:val="center"/>
          </w:tcPr>
          <w:p w:rsidR="00A2651D" w:rsidRPr="00BC79DF" w:rsidRDefault="00CC4981" w:rsidP="00884146">
            <w:pPr>
              <w:jc w:val="center"/>
              <w:rPr>
                <w:rFonts w:cstheme="minorHAnsi"/>
                <w:sz w:val="23"/>
                <w:szCs w:val="23"/>
              </w:rPr>
            </w:pPr>
            <w:r w:rsidRPr="00BC79DF">
              <w:rPr>
                <w:rFonts w:cstheme="minorHAnsi"/>
                <w:sz w:val="23"/>
                <w:szCs w:val="23"/>
              </w:rPr>
              <w:t>59.72</w:t>
            </w:r>
          </w:p>
        </w:tc>
        <w:tc>
          <w:tcPr>
            <w:tcW w:w="2070" w:type="dxa"/>
          </w:tcPr>
          <w:p w:rsidR="00A2651D" w:rsidRPr="00BC79DF" w:rsidRDefault="00CC4981" w:rsidP="00884146">
            <w:pPr>
              <w:jc w:val="center"/>
              <w:rPr>
                <w:rFonts w:eastAsia="Times New Roman" w:cstheme="minorHAnsi"/>
                <w:sz w:val="23"/>
                <w:szCs w:val="23"/>
              </w:rPr>
            </w:pPr>
            <w:r w:rsidRPr="00BC79DF">
              <w:rPr>
                <w:rFonts w:eastAsia="Times New Roman" w:cstheme="minorHAnsi"/>
                <w:sz w:val="23"/>
                <w:szCs w:val="23"/>
              </w:rPr>
              <w:t>&lt;.0001</w:t>
            </w:r>
          </w:p>
        </w:tc>
      </w:tr>
    </w:tbl>
    <w:p w:rsidR="00A2651D" w:rsidRPr="00BC79DF" w:rsidRDefault="00A2651D" w:rsidP="00A2651D">
      <w:pPr>
        <w:spacing w:after="0" w:line="240" w:lineRule="auto"/>
        <w:jc w:val="both"/>
        <w:rPr>
          <w:rStyle w:val="A1"/>
          <w:b/>
          <w:u w:val="single"/>
        </w:rPr>
      </w:pPr>
    </w:p>
    <w:p w:rsidR="00A2651D" w:rsidRPr="00BC79DF" w:rsidRDefault="00A2651D" w:rsidP="001B6540">
      <w:pPr>
        <w:spacing w:after="0" w:line="240" w:lineRule="auto"/>
        <w:jc w:val="both"/>
        <w:rPr>
          <w:rStyle w:val="A1"/>
        </w:rPr>
      </w:pPr>
      <w:r w:rsidRPr="00BC79DF">
        <w:rPr>
          <w:rStyle w:val="A1"/>
        </w:rPr>
        <w:t xml:space="preserve">The 2016 soil EC levels were significantly lower than </w:t>
      </w:r>
      <w:r w:rsidR="008032F5" w:rsidRPr="00BC79DF">
        <w:rPr>
          <w:rStyle w:val="A1"/>
        </w:rPr>
        <w:t xml:space="preserve">the </w:t>
      </w:r>
      <w:r w:rsidRPr="00BC79DF">
        <w:rPr>
          <w:rStyle w:val="A1"/>
        </w:rPr>
        <w:t>201</w:t>
      </w:r>
      <w:r w:rsidR="002D2CE3" w:rsidRPr="00BC79DF">
        <w:rPr>
          <w:rStyle w:val="A1"/>
        </w:rPr>
        <w:t>7 EC levels</w:t>
      </w:r>
      <w:r w:rsidRPr="00BC79DF">
        <w:rPr>
          <w:rStyle w:val="A1"/>
        </w:rPr>
        <w:t xml:space="preserve">. </w:t>
      </w:r>
      <w:r w:rsidR="008032F5" w:rsidRPr="00BC79DF">
        <w:rPr>
          <w:rStyle w:val="A1"/>
        </w:rPr>
        <w:t>In 2017, EC levels increased due to drier weather (Table 1</w:t>
      </w:r>
      <w:r w:rsidR="001B6540" w:rsidRPr="00BC79DF">
        <w:rPr>
          <w:rStyle w:val="A1"/>
        </w:rPr>
        <w:t>3</w:t>
      </w:r>
      <w:r w:rsidR="0006494B" w:rsidRPr="00BC79DF">
        <w:rPr>
          <w:rStyle w:val="A1"/>
        </w:rPr>
        <w:t xml:space="preserve">) resulting in </w:t>
      </w:r>
      <w:r w:rsidR="008032F5" w:rsidRPr="00BC79DF">
        <w:rPr>
          <w:rStyle w:val="A1"/>
        </w:rPr>
        <w:t>capillary rise despite lower groundwater depths.</w:t>
      </w:r>
    </w:p>
    <w:p w:rsidR="00616001" w:rsidRPr="00014166" w:rsidRDefault="00616001" w:rsidP="001B6540">
      <w:pPr>
        <w:spacing w:after="0" w:line="240" w:lineRule="auto"/>
        <w:jc w:val="both"/>
        <w:rPr>
          <w:rStyle w:val="A1"/>
          <w:sz w:val="24"/>
          <w:szCs w:val="24"/>
        </w:rPr>
      </w:pPr>
    </w:p>
    <w:p w:rsidR="009A66DD" w:rsidRPr="00BC79DF" w:rsidRDefault="009A66DD" w:rsidP="009A66DD">
      <w:pPr>
        <w:spacing w:after="0" w:line="240" w:lineRule="auto"/>
        <w:jc w:val="both"/>
        <w:rPr>
          <w:rStyle w:val="A1"/>
          <w:b/>
          <w:sz w:val="25"/>
          <w:szCs w:val="25"/>
          <w:u w:val="single"/>
        </w:rPr>
      </w:pPr>
      <w:r w:rsidRPr="00BC79DF">
        <w:rPr>
          <w:rStyle w:val="A1"/>
          <w:b/>
          <w:sz w:val="25"/>
          <w:szCs w:val="25"/>
          <w:u w:val="single"/>
        </w:rPr>
        <w:t>Differences in Soil SAR Levels</w:t>
      </w:r>
    </w:p>
    <w:p w:rsidR="009A66DD" w:rsidRPr="00BC79DF" w:rsidRDefault="009A66DD" w:rsidP="009A66DD">
      <w:pPr>
        <w:spacing w:after="0" w:line="240" w:lineRule="auto"/>
        <w:jc w:val="both"/>
        <w:rPr>
          <w:rStyle w:val="A1"/>
        </w:rPr>
      </w:pPr>
      <w:r w:rsidRPr="00BC79DF">
        <w:rPr>
          <w:rStyle w:val="A1"/>
        </w:rPr>
        <w:t>Statistically, there w</w:t>
      </w:r>
      <w:r w:rsidR="00281062" w:rsidRPr="00BC79DF">
        <w:rPr>
          <w:rStyle w:val="A1"/>
        </w:rPr>
        <w:t>ere</w:t>
      </w:r>
      <w:r w:rsidRPr="00BC79DF">
        <w:rPr>
          <w:rStyle w:val="A1"/>
        </w:rPr>
        <w:t xml:space="preserve"> no significant</w:t>
      </w:r>
      <w:r w:rsidR="006C6EB9" w:rsidRPr="00BC79DF">
        <w:rPr>
          <w:rStyle w:val="A1"/>
        </w:rPr>
        <w:t xml:space="preserve"> effect</w:t>
      </w:r>
      <w:r w:rsidR="0006494B" w:rsidRPr="00BC79DF">
        <w:rPr>
          <w:rStyle w:val="A1"/>
        </w:rPr>
        <w:t>s</w:t>
      </w:r>
      <w:r w:rsidR="006C6EB9" w:rsidRPr="00BC79DF">
        <w:rPr>
          <w:rStyle w:val="A1"/>
        </w:rPr>
        <w:t xml:space="preserve"> on soil </w:t>
      </w:r>
      <w:r w:rsidR="0025133E" w:rsidRPr="00BC79DF">
        <w:rPr>
          <w:rStyle w:val="A1"/>
        </w:rPr>
        <w:t>SAR levels (Table 15</w:t>
      </w:r>
      <w:r w:rsidR="006C6EB9" w:rsidRPr="00BC79DF">
        <w:rPr>
          <w:rStyle w:val="A1"/>
        </w:rPr>
        <w:t xml:space="preserve">) due to the changes in </w:t>
      </w:r>
      <w:r w:rsidR="00431022" w:rsidRPr="00BC79DF">
        <w:rPr>
          <w:rStyle w:val="A1"/>
        </w:rPr>
        <w:t xml:space="preserve">the average </w:t>
      </w:r>
      <w:r w:rsidR="00ED5C7B" w:rsidRPr="00BC79DF">
        <w:rPr>
          <w:rStyle w:val="A1"/>
        </w:rPr>
        <w:t xml:space="preserve">annual </w:t>
      </w:r>
      <w:r w:rsidR="00431022" w:rsidRPr="00BC79DF">
        <w:rPr>
          <w:rStyle w:val="A1"/>
        </w:rPr>
        <w:t>growing-</w:t>
      </w:r>
      <w:r w:rsidRPr="00BC79DF">
        <w:rPr>
          <w:rStyle w:val="A1"/>
        </w:rPr>
        <w:t>season groundwater depths</w:t>
      </w:r>
      <w:r w:rsidR="006C6EB9" w:rsidRPr="00BC79DF">
        <w:rPr>
          <w:rStyle w:val="A1"/>
        </w:rPr>
        <w:t xml:space="preserve">. However, </w:t>
      </w:r>
      <w:r w:rsidR="00ED5C7B" w:rsidRPr="00BC79DF">
        <w:rPr>
          <w:rStyle w:val="A1"/>
        </w:rPr>
        <w:t xml:space="preserve">2018 SAR levels were </w:t>
      </w:r>
      <w:r w:rsidR="006C6EB9" w:rsidRPr="00BC79DF">
        <w:rPr>
          <w:rStyle w:val="A1"/>
        </w:rPr>
        <w:t>significant</w:t>
      </w:r>
      <w:r w:rsidR="00ED5C7B" w:rsidRPr="00BC79DF">
        <w:rPr>
          <w:rStyle w:val="A1"/>
        </w:rPr>
        <w:t xml:space="preserve">ly higher than </w:t>
      </w:r>
      <w:r w:rsidR="006C6EB9" w:rsidRPr="00BC79DF">
        <w:rPr>
          <w:rStyle w:val="A1"/>
        </w:rPr>
        <w:t>the SAR levels</w:t>
      </w:r>
      <w:r w:rsidR="00EC5733" w:rsidRPr="00BC79DF">
        <w:rPr>
          <w:rStyle w:val="A1"/>
        </w:rPr>
        <w:t xml:space="preserve"> at the time of tiling (2014)</w:t>
      </w:r>
      <w:r w:rsidR="006C6EB9" w:rsidRPr="00BC79DF">
        <w:rPr>
          <w:rStyle w:val="A1"/>
        </w:rPr>
        <w:t>.</w:t>
      </w:r>
      <w:r w:rsidRPr="00BC79DF">
        <w:rPr>
          <w:rStyle w:val="A1"/>
        </w:rPr>
        <w:t xml:space="preserve"> </w:t>
      </w:r>
    </w:p>
    <w:p w:rsidR="009A66DD" w:rsidRPr="00BC79DF" w:rsidRDefault="009A66DD" w:rsidP="009A66DD">
      <w:pPr>
        <w:spacing w:after="0" w:line="240" w:lineRule="auto"/>
        <w:jc w:val="both"/>
        <w:rPr>
          <w:rStyle w:val="A1"/>
        </w:rPr>
      </w:pPr>
    </w:p>
    <w:p w:rsidR="009A66DD" w:rsidRPr="00BC79DF" w:rsidRDefault="009A66DD" w:rsidP="009A66DD">
      <w:pPr>
        <w:spacing w:after="0" w:line="240" w:lineRule="auto"/>
        <w:jc w:val="both"/>
        <w:rPr>
          <w:rStyle w:val="A1"/>
        </w:rPr>
      </w:pPr>
      <w:r w:rsidRPr="00BC79DF">
        <w:rPr>
          <w:rStyle w:val="A1"/>
        </w:rPr>
        <w:t xml:space="preserve">              Table </w:t>
      </w:r>
      <w:r w:rsidR="0025133E" w:rsidRPr="00BC79DF">
        <w:rPr>
          <w:rStyle w:val="A1"/>
        </w:rPr>
        <w:t>15</w:t>
      </w:r>
      <w:r w:rsidRPr="00BC79DF">
        <w:rPr>
          <w:rStyle w:val="A1"/>
        </w:rPr>
        <w:t xml:space="preserve">. Statistical Differences in </w:t>
      </w:r>
      <w:r w:rsidRPr="00BC79DF">
        <w:t>Soil SAR Levels</w:t>
      </w:r>
      <w:r w:rsidRPr="00BC79DF">
        <w:rPr>
          <w:rStyle w:val="A1"/>
        </w:rPr>
        <w:t>.</w:t>
      </w:r>
    </w:p>
    <w:tbl>
      <w:tblPr>
        <w:tblStyle w:val="TableGrid"/>
        <w:tblW w:w="0" w:type="auto"/>
        <w:tblInd w:w="79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956"/>
        <w:gridCol w:w="2237"/>
        <w:gridCol w:w="2147"/>
        <w:gridCol w:w="2059"/>
      </w:tblGrid>
      <w:tr w:rsidR="009A66DD" w:rsidTr="00884146">
        <w:tc>
          <w:tcPr>
            <w:tcW w:w="2970" w:type="dxa"/>
          </w:tcPr>
          <w:p w:rsidR="009A66DD" w:rsidRPr="00BC79DF" w:rsidRDefault="009A66DD" w:rsidP="00884146">
            <w:pPr>
              <w:jc w:val="center"/>
              <w:rPr>
                <w:sz w:val="23"/>
                <w:szCs w:val="23"/>
              </w:rPr>
            </w:pPr>
            <w:r w:rsidRPr="00BC79DF">
              <w:rPr>
                <w:rStyle w:val="A1"/>
                <w:b/>
                <w:sz w:val="23"/>
                <w:szCs w:val="23"/>
              </w:rPr>
              <w:t>Source</w:t>
            </w:r>
          </w:p>
        </w:tc>
        <w:tc>
          <w:tcPr>
            <w:tcW w:w="2250" w:type="dxa"/>
            <w:vAlign w:val="center"/>
          </w:tcPr>
          <w:p w:rsidR="009A66DD" w:rsidRPr="00BC79DF" w:rsidRDefault="009A66DD" w:rsidP="00884146">
            <w:pPr>
              <w:jc w:val="center"/>
              <w:rPr>
                <w:b/>
                <w:sz w:val="23"/>
                <w:szCs w:val="23"/>
              </w:rPr>
            </w:pPr>
            <w:r w:rsidRPr="00BC79DF">
              <w:rPr>
                <w:b/>
                <w:sz w:val="23"/>
                <w:szCs w:val="23"/>
              </w:rPr>
              <w:t>Mean Square</w:t>
            </w:r>
          </w:p>
        </w:tc>
        <w:tc>
          <w:tcPr>
            <w:tcW w:w="2160" w:type="dxa"/>
            <w:vAlign w:val="center"/>
          </w:tcPr>
          <w:p w:rsidR="009A66DD" w:rsidRPr="00BC79DF" w:rsidRDefault="009A66DD" w:rsidP="00884146">
            <w:pPr>
              <w:jc w:val="center"/>
              <w:rPr>
                <w:b/>
                <w:sz w:val="23"/>
                <w:szCs w:val="23"/>
              </w:rPr>
            </w:pPr>
            <w:r w:rsidRPr="00BC79DF">
              <w:rPr>
                <w:b/>
                <w:sz w:val="23"/>
                <w:szCs w:val="23"/>
              </w:rPr>
              <w:t>F-value</w:t>
            </w:r>
          </w:p>
        </w:tc>
        <w:tc>
          <w:tcPr>
            <w:tcW w:w="2070" w:type="dxa"/>
            <w:vAlign w:val="center"/>
          </w:tcPr>
          <w:p w:rsidR="009A66DD" w:rsidRPr="00BC79DF" w:rsidRDefault="009A66DD" w:rsidP="00884146">
            <w:pPr>
              <w:jc w:val="center"/>
              <w:rPr>
                <w:b/>
                <w:sz w:val="23"/>
                <w:szCs w:val="23"/>
              </w:rPr>
            </w:pPr>
            <w:r w:rsidRPr="00BC79DF">
              <w:rPr>
                <w:b/>
                <w:sz w:val="23"/>
                <w:szCs w:val="23"/>
              </w:rPr>
              <w:t>P &gt; F</w:t>
            </w:r>
          </w:p>
        </w:tc>
      </w:tr>
      <w:tr w:rsidR="009A66DD" w:rsidTr="00884146">
        <w:tc>
          <w:tcPr>
            <w:tcW w:w="2970" w:type="dxa"/>
          </w:tcPr>
          <w:p w:rsidR="009A66DD" w:rsidRPr="00BC79DF" w:rsidRDefault="009A66DD" w:rsidP="00884146">
            <w:pPr>
              <w:jc w:val="center"/>
              <w:rPr>
                <w:sz w:val="23"/>
                <w:szCs w:val="23"/>
              </w:rPr>
            </w:pPr>
            <w:r w:rsidRPr="00BC79DF">
              <w:rPr>
                <w:sz w:val="23"/>
                <w:szCs w:val="23"/>
              </w:rPr>
              <w:t>Replication</w:t>
            </w:r>
          </w:p>
        </w:tc>
        <w:tc>
          <w:tcPr>
            <w:tcW w:w="2250" w:type="dxa"/>
            <w:vAlign w:val="center"/>
          </w:tcPr>
          <w:p w:rsidR="009A66DD" w:rsidRPr="00BC79DF" w:rsidRDefault="009A66DD" w:rsidP="00884146">
            <w:pPr>
              <w:jc w:val="center"/>
              <w:rPr>
                <w:rFonts w:cstheme="minorHAnsi"/>
                <w:sz w:val="23"/>
                <w:szCs w:val="23"/>
              </w:rPr>
            </w:pPr>
            <w:r w:rsidRPr="00BC79DF">
              <w:rPr>
                <w:rFonts w:cstheme="minorHAnsi"/>
                <w:sz w:val="23"/>
                <w:szCs w:val="23"/>
              </w:rPr>
              <w:t>73.99</w:t>
            </w:r>
          </w:p>
        </w:tc>
        <w:tc>
          <w:tcPr>
            <w:tcW w:w="2160" w:type="dxa"/>
            <w:vAlign w:val="center"/>
          </w:tcPr>
          <w:p w:rsidR="009A66DD" w:rsidRPr="00BC79DF" w:rsidRDefault="009A66DD" w:rsidP="00884146">
            <w:pPr>
              <w:jc w:val="center"/>
              <w:rPr>
                <w:rFonts w:cstheme="minorHAnsi"/>
                <w:sz w:val="23"/>
                <w:szCs w:val="23"/>
              </w:rPr>
            </w:pPr>
            <w:r w:rsidRPr="00BC79DF">
              <w:rPr>
                <w:rFonts w:cstheme="minorHAnsi"/>
                <w:sz w:val="23"/>
                <w:szCs w:val="23"/>
              </w:rPr>
              <w:t>1.90</w:t>
            </w:r>
          </w:p>
        </w:tc>
        <w:tc>
          <w:tcPr>
            <w:tcW w:w="2070" w:type="dxa"/>
          </w:tcPr>
          <w:p w:rsidR="009A66DD" w:rsidRPr="00BC79DF" w:rsidRDefault="009A66DD" w:rsidP="00884146">
            <w:pPr>
              <w:jc w:val="center"/>
              <w:rPr>
                <w:rFonts w:eastAsia="Times New Roman" w:cstheme="minorHAnsi"/>
                <w:sz w:val="23"/>
                <w:szCs w:val="23"/>
              </w:rPr>
            </w:pPr>
            <w:r w:rsidRPr="00BC79DF">
              <w:rPr>
                <w:rFonts w:eastAsia="Times New Roman" w:cstheme="minorHAnsi"/>
                <w:sz w:val="23"/>
                <w:szCs w:val="23"/>
              </w:rPr>
              <w:t>0.1537</w:t>
            </w:r>
          </w:p>
        </w:tc>
      </w:tr>
      <w:tr w:rsidR="009A66DD" w:rsidTr="00884146">
        <w:tc>
          <w:tcPr>
            <w:tcW w:w="2970" w:type="dxa"/>
          </w:tcPr>
          <w:p w:rsidR="009A66DD" w:rsidRPr="00BC79DF" w:rsidRDefault="009A66DD" w:rsidP="00884146">
            <w:pPr>
              <w:jc w:val="center"/>
              <w:rPr>
                <w:sz w:val="23"/>
                <w:szCs w:val="23"/>
              </w:rPr>
            </w:pPr>
            <w:r w:rsidRPr="00BC79DF">
              <w:rPr>
                <w:sz w:val="23"/>
                <w:szCs w:val="23"/>
              </w:rPr>
              <w:t>Year</w:t>
            </w:r>
          </w:p>
        </w:tc>
        <w:tc>
          <w:tcPr>
            <w:tcW w:w="2250" w:type="dxa"/>
            <w:vAlign w:val="center"/>
          </w:tcPr>
          <w:p w:rsidR="009A66DD" w:rsidRPr="00BC79DF" w:rsidRDefault="009A66DD" w:rsidP="00884146">
            <w:pPr>
              <w:jc w:val="center"/>
              <w:rPr>
                <w:rFonts w:cstheme="minorHAnsi"/>
                <w:sz w:val="23"/>
                <w:szCs w:val="23"/>
              </w:rPr>
            </w:pPr>
            <w:r w:rsidRPr="00BC79DF">
              <w:rPr>
                <w:rFonts w:cstheme="minorHAnsi"/>
                <w:sz w:val="23"/>
                <w:szCs w:val="23"/>
              </w:rPr>
              <w:t>180.99</w:t>
            </w:r>
          </w:p>
        </w:tc>
        <w:tc>
          <w:tcPr>
            <w:tcW w:w="2160" w:type="dxa"/>
            <w:vAlign w:val="center"/>
          </w:tcPr>
          <w:p w:rsidR="009A66DD" w:rsidRPr="00BC79DF" w:rsidRDefault="009A66DD" w:rsidP="00884146">
            <w:pPr>
              <w:jc w:val="center"/>
              <w:rPr>
                <w:rFonts w:cstheme="minorHAnsi"/>
                <w:sz w:val="23"/>
                <w:szCs w:val="23"/>
              </w:rPr>
            </w:pPr>
            <w:r w:rsidRPr="00BC79DF">
              <w:rPr>
                <w:rFonts w:cstheme="minorHAnsi"/>
                <w:sz w:val="23"/>
                <w:szCs w:val="23"/>
              </w:rPr>
              <w:t>4.64</w:t>
            </w:r>
          </w:p>
        </w:tc>
        <w:tc>
          <w:tcPr>
            <w:tcW w:w="2070" w:type="dxa"/>
          </w:tcPr>
          <w:p w:rsidR="009A66DD" w:rsidRPr="00BC79DF" w:rsidRDefault="009A66DD" w:rsidP="00884146">
            <w:pPr>
              <w:jc w:val="center"/>
              <w:rPr>
                <w:rFonts w:eastAsia="Times New Roman" w:cstheme="minorHAnsi"/>
                <w:sz w:val="23"/>
                <w:szCs w:val="23"/>
              </w:rPr>
            </w:pPr>
            <w:r w:rsidRPr="00BC79DF">
              <w:rPr>
                <w:rFonts w:eastAsia="Times New Roman" w:cstheme="minorHAnsi"/>
                <w:sz w:val="23"/>
                <w:szCs w:val="23"/>
              </w:rPr>
              <w:t>0.0112</w:t>
            </w:r>
          </w:p>
        </w:tc>
      </w:tr>
      <w:tr w:rsidR="009A66DD" w:rsidTr="00884146">
        <w:tc>
          <w:tcPr>
            <w:tcW w:w="2970" w:type="dxa"/>
          </w:tcPr>
          <w:p w:rsidR="009A66DD" w:rsidRPr="00BC79DF" w:rsidRDefault="009A66DD" w:rsidP="00884146">
            <w:pPr>
              <w:jc w:val="center"/>
              <w:rPr>
                <w:sz w:val="23"/>
                <w:szCs w:val="23"/>
              </w:rPr>
            </w:pPr>
            <w:r w:rsidRPr="00BC79DF">
              <w:rPr>
                <w:sz w:val="23"/>
                <w:szCs w:val="23"/>
              </w:rPr>
              <w:t>Groundwater Depth</w:t>
            </w:r>
          </w:p>
        </w:tc>
        <w:tc>
          <w:tcPr>
            <w:tcW w:w="2250" w:type="dxa"/>
            <w:vAlign w:val="center"/>
          </w:tcPr>
          <w:p w:rsidR="009A66DD" w:rsidRPr="00BC79DF" w:rsidRDefault="009A66DD" w:rsidP="00884146">
            <w:pPr>
              <w:jc w:val="center"/>
              <w:rPr>
                <w:rFonts w:cstheme="minorHAnsi"/>
                <w:sz w:val="23"/>
                <w:szCs w:val="23"/>
              </w:rPr>
            </w:pPr>
            <w:r w:rsidRPr="00BC79DF">
              <w:rPr>
                <w:rFonts w:cstheme="minorHAnsi"/>
                <w:sz w:val="23"/>
                <w:szCs w:val="23"/>
              </w:rPr>
              <w:t>4.54</w:t>
            </w:r>
          </w:p>
        </w:tc>
        <w:tc>
          <w:tcPr>
            <w:tcW w:w="2160" w:type="dxa"/>
            <w:vAlign w:val="center"/>
          </w:tcPr>
          <w:p w:rsidR="009A66DD" w:rsidRPr="00BC79DF" w:rsidRDefault="009A66DD" w:rsidP="00884146">
            <w:pPr>
              <w:jc w:val="center"/>
              <w:rPr>
                <w:rFonts w:cstheme="minorHAnsi"/>
                <w:sz w:val="23"/>
                <w:szCs w:val="23"/>
              </w:rPr>
            </w:pPr>
            <w:r w:rsidRPr="00BC79DF">
              <w:rPr>
                <w:rFonts w:cstheme="minorHAnsi"/>
                <w:sz w:val="23"/>
                <w:szCs w:val="23"/>
              </w:rPr>
              <w:t>0.12</w:t>
            </w:r>
          </w:p>
        </w:tc>
        <w:tc>
          <w:tcPr>
            <w:tcW w:w="2070" w:type="dxa"/>
          </w:tcPr>
          <w:p w:rsidR="009A66DD" w:rsidRPr="00BC79DF" w:rsidRDefault="009A66DD" w:rsidP="00884146">
            <w:pPr>
              <w:jc w:val="center"/>
              <w:rPr>
                <w:rFonts w:eastAsia="Times New Roman" w:cstheme="minorHAnsi"/>
                <w:sz w:val="23"/>
                <w:szCs w:val="23"/>
              </w:rPr>
            </w:pPr>
            <w:r w:rsidRPr="00BC79DF">
              <w:rPr>
                <w:rFonts w:eastAsia="Times New Roman" w:cstheme="minorHAnsi"/>
                <w:sz w:val="23"/>
                <w:szCs w:val="23"/>
              </w:rPr>
              <w:t>0.7331</w:t>
            </w:r>
          </w:p>
        </w:tc>
      </w:tr>
    </w:tbl>
    <w:p w:rsidR="009A66DD" w:rsidRDefault="009A66DD" w:rsidP="009A66DD">
      <w:pPr>
        <w:spacing w:after="0" w:line="240" w:lineRule="auto"/>
        <w:jc w:val="both"/>
        <w:rPr>
          <w:rStyle w:val="A1"/>
          <w:b/>
          <w:sz w:val="26"/>
          <w:szCs w:val="26"/>
          <w:u w:val="single"/>
        </w:rPr>
      </w:pPr>
    </w:p>
    <w:p w:rsidR="009A66DD" w:rsidRPr="00BC79DF" w:rsidRDefault="009A66DD" w:rsidP="009A66DD">
      <w:pPr>
        <w:spacing w:after="0" w:line="240" w:lineRule="auto"/>
        <w:jc w:val="both"/>
        <w:rPr>
          <w:rStyle w:val="A1"/>
        </w:rPr>
      </w:pPr>
      <w:r w:rsidRPr="00BC79DF">
        <w:rPr>
          <w:rStyle w:val="A1"/>
        </w:rPr>
        <w:t>The</w:t>
      </w:r>
      <w:r w:rsidR="007C3C7F" w:rsidRPr="00BC79DF">
        <w:rPr>
          <w:rStyle w:val="A1"/>
        </w:rPr>
        <w:t>re were no significant difference</w:t>
      </w:r>
      <w:r w:rsidR="0006494B" w:rsidRPr="00BC79DF">
        <w:rPr>
          <w:rStyle w:val="A1"/>
        </w:rPr>
        <w:t>s</w:t>
      </w:r>
      <w:r w:rsidR="007C3C7F" w:rsidRPr="00BC79DF">
        <w:rPr>
          <w:rStyle w:val="A1"/>
        </w:rPr>
        <w:t xml:space="preserve"> in the</w:t>
      </w:r>
      <w:r w:rsidRPr="00BC79DF">
        <w:rPr>
          <w:rStyle w:val="A1"/>
        </w:rPr>
        <w:t xml:space="preserve"> 2016</w:t>
      </w:r>
      <w:r w:rsidR="007C3C7F" w:rsidRPr="00BC79DF">
        <w:rPr>
          <w:rStyle w:val="A1"/>
        </w:rPr>
        <w:t xml:space="preserve">, 2017 and 2018 </w:t>
      </w:r>
      <w:r w:rsidRPr="00BC79DF">
        <w:rPr>
          <w:rStyle w:val="A1"/>
        </w:rPr>
        <w:t xml:space="preserve">soil </w:t>
      </w:r>
      <w:r w:rsidR="007C3C7F" w:rsidRPr="00BC79DF">
        <w:rPr>
          <w:rStyle w:val="A1"/>
        </w:rPr>
        <w:t xml:space="preserve">SAR </w:t>
      </w:r>
      <w:r w:rsidRPr="00BC79DF">
        <w:rPr>
          <w:rStyle w:val="A1"/>
        </w:rPr>
        <w:t xml:space="preserve">levels </w:t>
      </w:r>
      <w:r w:rsidR="007C3C7F" w:rsidRPr="00BC79DF">
        <w:rPr>
          <w:rStyle w:val="A1"/>
        </w:rPr>
        <w:t>due to the change</w:t>
      </w:r>
      <w:r w:rsidR="00EC5733" w:rsidRPr="00BC79DF">
        <w:rPr>
          <w:rStyle w:val="A1"/>
        </w:rPr>
        <w:t xml:space="preserve">s in the average </w:t>
      </w:r>
      <w:r w:rsidR="00DA6102" w:rsidRPr="00BC79DF">
        <w:rPr>
          <w:rStyle w:val="A1"/>
        </w:rPr>
        <w:t xml:space="preserve">annual </w:t>
      </w:r>
      <w:r w:rsidR="00EC5733" w:rsidRPr="00BC79DF">
        <w:rPr>
          <w:rStyle w:val="A1"/>
        </w:rPr>
        <w:t>growing-</w:t>
      </w:r>
      <w:r w:rsidR="007C3C7F" w:rsidRPr="00BC79DF">
        <w:rPr>
          <w:rStyle w:val="A1"/>
        </w:rPr>
        <w:t xml:space="preserve">season groundwater </w:t>
      </w:r>
      <w:r w:rsidR="0025133E" w:rsidRPr="00BC79DF">
        <w:rPr>
          <w:rStyle w:val="A1"/>
        </w:rPr>
        <w:t xml:space="preserve">depths. </w:t>
      </w:r>
      <w:r w:rsidR="00DA6102" w:rsidRPr="00BC79DF">
        <w:rPr>
          <w:rStyle w:val="A1"/>
        </w:rPr>
        <w:t xml:space="preserve"> </w:t>
      </w:r>
    </w:p>
    <w:p w:rsidR="0025133E" w:rsidRPr="00BC79DF" w:rsidRDefault="0025133E" w:rsidP="007C3C7F">
      <w:pPr>
        <w:spacing w:after="0" w:line="240" w:lineRule="auto"/>
        <w:jc w:val="both"/>
        <w:rPr>
          <w:rStyle w:val="A1"/>
        </w:rPr>
      </w:pPr>
    </w:p>
    <w:p w:rsidR="007C3C7F" w:rsidRPr="00BC79DF" w:rsidRDefault="007C3C7F" w:rsidP="007C3C7F">
      <w:pPr>
        <w:spacing w:after="0" w:line="240" w:lineRule="auto"/>
        <w:jc w:val="both"/>
        <w:rPr>
          <w:rStyle w:val="A1"/>
          <w:b/>
          <w:color w:val="000000" w:themeColor="text1"/>
          <w:sz w:val="25"/>
          <w:szCs w:val="25"/>
          <w:u w:val="single"/>
        </w:rPr>
      </w:pPr>
      <w:r w:rsidRPr="00BC79DF">
        <w:rPr>
          <w:rStyle w:val="A1"/>
          <w:b/>
          <w:sz w:val="25"/>
          <w:szCs w:val="25"/>
          <w:u w:val="single"/>
        </w:rPr>
        <w:t>Differences in Soil pH Levels</w:t>
      </w:r>
    </w:p>
    <w:p w:rsidR="007C3C7F" w:rsidRPr="00BC79DF" w:rsidRDefault="007C3C7F" w:rsidP="007C3C7F">
      <w:pPr>
        <w:spacing w:after="0" w:line="240" w:lineRule="auto"/>
        <w:jc w:val="both"/>
        <w:rPr>
          <w:rStyle w:val="A1"/>
        </w:rPr>
      </w:pPr>
      <w:r w:rsidRPr="00BC79DF">
        <w:rPr>
          <w:rStyle w:val="A1"/>
        </w:rPr>
        <w:t>Statistically, there w</w:t>
      </w:r>
      <w:r w:rsidR="000C77D8" w:rsidRPr="00BC79DF">
        <w:rPr>
          <w:rStyle w:val="A1"/>
        </w:rPr>
        <w:t>ere</w:t>
      </w:r>
      <w:r w:rsidRPr="00BC79DF">
        <w:rPr>
          <w:rStyle w:val="A1"/>
        </w:rPr>
        <w:t xml:space="preserve"> no significant effect</w:t>
      </w:r>
      <w:r w:rsidR="0006494B" w:rsidRPr="00BC79DF">
        <w:rPr>
          <w:rStyle w:val="A1"/>
        </w:rPr>
        <w:t>s</w:t>
      </w:r>
      <w:r w:rsidR="00DC1B1F" w:rsidRPr="00BC79DF">
        <w:rPr>
          <w:rStyle w:val="A1"/>
        </w:rPr>
        <w:t xml:space="preserve"> of the average </w:t>
      </w:r>
      <w:r w:rsidR="00DA6102" w:rsidRPr="00BC79DF">
        <w:rPr>
          <w:rStyle w:val="A1"/>
        </w:rPr>
        <w:t xml:space="preserve">annual </w:t>
      </w:r>
      <w:r w:rsidR="00DC1B1F" w:rsidRPr="00BC79DF">
        <w:rPr>
          <w:rStyle w:val="A1"/>
        </w:rPr>
        <w:t>growing-</w:t>
      </w:r>
      <w:r w:rsidRPr="00BC79DF">
        <w:rPr>
          <w:rStyle w:val="A1"/>
        </w:rPr>
        <w:t xml:space="preserve">season groundwater depths on soil pH levels </w:t>
      </w:r>
      <w:r w:rsidR="00F04936" w:rsidRPr="00BC79DF">
        <w:rPr>
          <w:rStyle w:val="A1"/>
        </w:rPr>
        <w:t xml:space="preserve">(Table </w:t>
      </w:r>
      <w:r w:rsidR="0025133E" w:rsidRPr="00BC79DF">
        <w:rPr>
          <w:rStyle w:val="A1"/>
        </w:rPr>
        <w:t>16</w:t>
      </w:r>
      <w:r w:rsidRPr="00BC79DF">
        <w:rPr>
          <w:rStyle w:val="A1"/>
        </w:rPr>
        <w:t xml:space="preserve">). </w:t>
      </w:r>
      <w:r w:rsidR="00DA6102" w:rsidRPr="00BC79DF">
        <w:rPr>
          <w:rStyle w:val="A1"/>
        </w:rPr>
        <w:t xml:space="preserve"> </w:t>
      </w:r>
    </w:p>
    <w:p w:rsidR="007C3C7F" w:rsidRPr="00BC79DF" w:rsidRDefault="007C3C7F" w:rsidP="007C3C7F">
      <w:pPr>
        <w:spacing w:after="0" w:line="240" w:lineRule="auto"/>
        <w:jc w:val="both"/>
        <w:rPr>
          <w:rStyle w:val="A1"/>
        </w:rPr>
      </w:pPr>
    </w:p>
    <w:p w:rsidR="007C3C7F" w:rsidRPr="00BC79DF" w:rsidRDefault="007C3C7F" w:rsidP="007C3C7F">
      <w:pPr>
        <w:spacing w:after="0" w:line="240" w:lineRule="auto"/>
        <w:jc w:val="both"/>
        <w:rPr>
          <w:rStyle w:val="A1"/>
        </w:rPr>
      </w:pPr>
      <w:r w:rsidRPr="00BC79DF">
        <w:rPr>
          <w:rStyle w:val="A1"/>
        </w:rPr>
        <w:t xml:space="preserve">              Table </w:t>
      </w:r>
      <w:r w:rsidR="0025133E" w:rsidRPr="00BC79DF">
        <w:rPr>
          <w:rStyle w:val="A1"/>
        </w:rPr>
        <w:t>16</w:t>
      </w:r>
      <w:r w:rsidRPr="00BC79DF">
        <w:rPr>
          <w:rStyle w:val="A1"/>
        </w:rPr>
        <w:t xml:space="preserve">. Statistical Differences in </w:t>
      </w:r>
      <w:r w:rsidRPr="00BC79DF">
        <w:t>Soil pH Levels</w:t>
      </w:r>
      <w:r w:rsidRPr="00BC79DF">
        <w:rPr>
          <w:rStyle w:val="A1"/>
        </w:rPr>
        <w:t>.</w:t>
      </w:r>
    </w:p>
    <w:tbl>
      <w:tblPr>
        <w:tblStyle w:val="TableGrid"/>
        <w:tblW w:w="0" w:type="auto"/>
        <w:tblInd w:w="79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956"/>
        <w:gridCol w:w="2237"/>
        <w:gridCol w:w="2147"/>
        <w:gridCol w:w="2059"/>
      </w:tblGrid>
      <w:tr w:rsidR="007C3C7F" w:rsidTr="00884146">
        <w:tc>
          <w:tcPr>
            <w:tcW w:w="2970" w:type="dxa"/>
          </w:tcPr>
          <w:p w:rsidR="007C3C7F" w:rsidRPr="00BC79DF" w:rsidRDefault="007C3C7F" w:rsidP="00884146">
            <w:pPr>
              <w:jc w:val="center"/>
              <w:rPr>
                <w:sz w:val="23"/>
                <w:szCs w:val="23"/>
              </w:rPr>
            </w:pPr>
            <w:r w:rsidRPr="00BC79DF">
              <w:rPr>
                <w:rStyle w:val="A1"/>
                <w:b/>
                <w:sz w:val="23"/>
                <w:szCs w:val="23"/>
              </w:rPr>
              <w:t>Source</w:t>
            </w:r>
          </w:p>
        </w:tc>
        <w:tc>
          <w:tcPr>
            <w:tcW w:w="2250" w:type="dxa"/>
            <w:vAlign w:val="center"/>
          </w:tcPr>
          <w:p w:rsidR="007C3C7F" w:rsidRPr="00BC79DF" w:rsidRDefault="007C3C7F" w:rsidP="00884146">
            <w:pPr>
              <w:jc w:val="center"/>
              <w:rPr>
                <w:b/>
                <w:sz w:val="23"/>
                <w:szCs w:val="23"/>
              </w:rPr>
            </w:pPr>
            <w:r w:rsidRPr="00BC79DF">
              <w:rPr>
                <w:b/>
                <w:sz w:val="23"/>
                <w:szCs w:val="23"/>
              </w:rPr>
              <w:t>Mean Square</w:t>
            </w:r>
          </w:p>
        </w:tc>
        <w:tc>
          <w:tcPr>
            <w:tcW w:w="2160" w:type="dxa"/>
            <w:vAlign w:val="center"/>
          </w:tcPr>
          <w:p w:rsidR="007C3C7F" w:rsidRPr="00BC79DF" w:rsidRDefault="007C3C7F" w:rsidP="00884146">
            <w:pPr>
              <w:jc w:val="center"/>
              <w:rPr>
                <w:b/>
                <w:sz w:val="23"/>
                <w:szCs w:val="23"/>
              </w:rPr>
            </w:pPr>
            <w:r w:rsidRPr="00BC79DF">
              <w:rPr>
                <w:b/>
                <w:sz w:val="23"/>
                <w:szCs w:val="23"/>
              </w:rPr>
              <w:t>F-value</w:t>
            </w:r>
          </w:p>
        </w:tc>
        <w:tc>
          <w:tcPr>
            <w:tcW w:w="2070" w:type="dxa"/>
            <w:vAlign w:val="center"/>
          </w:tcPr>
          <w:p w:rsidR="007C3C7F" w:rsidRPr="00BC79DF" w:rsidRDefault="007C3C7F" w:rsidP="00884146">
            <w:pPr>
              <w:jc w:val="center"/>
              <w:rPr>
                <w:b/>
                <w:sz w:val="23"/>
                <w:szCs w:val="23"/>
              </w:rPr>
            </w:pPr>
            <w:r w:rsidRPr="00BC79DF">
              <w:rPr>
                <w:b/>
                <w:sz w:val="23"/>
                <w:szCs w:val="23"/>
              </w:rPr>
              <w:t>P &gt; F</w:t>
            </w:r>
          </w:p>
        </w:tc>
      </w:tr>
      <w:tr w:rsidR="007C3C7F" w:rsidTr="00884146">
        <w:tc>
          <w:tcPr>
            <w:tcW w:w="2970" w:type="dxa"/>
          </w:tcPr>
          <w:p w:rsidR="007C3C7F" w:rsidRPr="00BC79DF" w:rsidRDefault="007C3C7F" w:rsidP="00884146">
            <w:pPr>
              <w:jc w:val="center"/>
              <w:rPr>
                <w:sz w:val="23"/>
                <w:szCs w:val="23"/>
              </w:rPr>
            </w:pPr>
            <w:r w:rsidRPr="00BC79DF">
              <w:rPr>
                <w:sz w:val="23"/>
                <w:szCs w:val="23"/>
              </w:rPr>
              <w:t>Replication</w:t>
            </w:r>
          </w:p>
        </w:tc>
        <w:tc>
          <w:tcPr>
            <w:tcW w:w="2250" w:type="dxa"/>
            <w:vAlign w:val="center"/>
          </w:tcPr>
          <w:p w:rsidR="007C3C7F" w:rsidRPr="00BC79DF" w:rsidRDefault="007C3C7F" w:rsidP="00884146">
            <w:pPr>
              <w:jc w:val="center"/>
              <w:rPr>
                <w:rFonts w:cstheme="minorHAnsi"/>
                <w:sz w:val="23"/>
                <w:szCs w:val="23"/>
              </w:rPr>
            </w:pPr>
            <w:r w:rsidRPr="00BC79DF">
              <w:rPr>
                <w:rFonts w:cstheme="minorHAnsi"/>
                <w:sz w:val="23"/>
                <w:szCs w:val="23"/>
              </w:rPr>
              <w:t>0.07</w:t>
            </w:r>
          </w:p>
        </w:tc>
        <w:tc>
          <w:tcPr>
            <w:tcW w:w="2160" w:type="dxa"/>
            <w:vAlign w:val="center"/>
          </w:tcPr>
          <w:p w:rsidR="007C3C7F" w:rsidRPr="00BC79DF" w:rsidRDefault="007C3C7F" w:rsidP="00884146">
            <w:pPr>
              <w:jc w:val="center"/>
              <w:rPr>
                <w:rFonts w:cstheme="minorHAnsi"/>
                <w:sz w:val="23"/>
                <w:szCs w:val="23"/>
              </w:rPr>
            </w:pPr>
            <w:r w:rsidRPr="00BC79DF">
              <w:rPr>
                <w:rFonts w:cstheme="minorHAnsi"/>
                <w:sz w:val="23"/>
                <w:szCs w:val="23"/>
              </w:rPr>
              <w:t>1.10</w:t>
            </w:r>
          </w:p>
        </w:tc>
        <w:tc>
          <w:tcPr>
            <w:tcW w:w="2070" w:type="dxa"/>
          </w:tcPr>
          <w:p w:rsidR="007C3C7F" w:rsidRPr="00BC79DF" w:rsidRDefault="007C3C7F" w:rsidP="00884146">
            <w:pPr>
              <w:jc w:val="center"/>
              <w:rPr>
                <w:rFonts w:eastAsia="Times New Roman" w:cstheme="minorHAnsi"/>
                <w:sz w:val="23"/>
                <w:szCs w:val="23"/>
              </w:rPr>
            </w:pPr>
            <w:r w:rsidRPr="00BC79DF">
              <w:rPr>
                <w:rFonts w:eastAsia="Times New Roman" w:cstheme="minorHAnsi"/>
                <w:sz w:val="23"/>
                <w:szCs w:val="23"/>
              </w:rPr>
              <w:t>0.3363</w:t>
            </w:r>
          </w:p>
        </w:tc>
      </w:tr>
      <w:tr w:rsidR="007C3C7F" w:rsidTr="00884146">
        <w:tc>
          <w:tcPr>
            <w:tcW w:w="2970" w:type="dxa"/>
          </w:tcPr>
          <w:p w:rsidR="007C3C7F" w:rsidRPr="00BC79DF" w:rsidRDefault="007C3C7F" w:rsidP="00884146">
            <w:pPr>
              <w:jc w:val="center"/>
              <w:rPr>
                <w:sz w:val="23"/>
                <w:szCs w:val="23"/>
              </w:rPr>
            </w:pPr>
            <w:r w:rsidRPr="00BC79DF">
              <w:rPr>
                <w:sz w:val="23"/>
                <w:szCs w:val="23"/>
              </w:rPr>
              <w:t>Year</w:t>
            </w:r>
          </w:p>
        </w:tc>
        <w:tc>
          <w:tcPr>
            <w:tcW w:w="2250" w:type="dxa"/>
            <w:vAlign w:val="center"/>
          </w:tcPr>
          <w:p w:rsidR="007C3C7F" w:rsidRPr="00BC79DF" w:rsidRDefault="007C3C7F" w:rsidP="00884146">
            <w:pPr>
              <w:jc w:val="center"/>
              <w:rPr>
                <w:rFonts w:cstheme="minorHAnsi"/>
                <w:sz w:val="23"/>
                <w:szCs w:val="23"/>
              </w:rPr>
            </w:pPr>
            <w:r w:rsidRPr="00BC79DF">
              <w:rPr>
                <w:rFonts w:cstheme="minorHAnsi"/>
                <w:sz w:val="23"/>
                <w:szCs w:val="23"/>
              </w:rPr>
              <w:t>0.05</w:t>
            </w:r>
          </w:p>
        </w:tc>
        <w:tc>
          <w:tcPr>
            <w:tcW w:w="2160" w:type="dxa"/>
            <w:vAlign w:val="center"/>
          </w:tcPr>
          <w:p w:rsidR="007C3C7F" w:rsidRPr="00BC79DF" w:rsidRDefault="007C3C7F" w:rsidP="00884146">
            <w:pPr>
              <w:jc w:val="center"/>
              <w:rPr>
                <w:rFonts w:cstheme="minorHAnsi"/>
                <w:sz w:val="23"/>
                <w:szCs w:val="23"/>
              </w:rPr>
            </w:pPr>
            <w:r w:rsidRPr="00BC79DF">
              <w:rPr>
                <w:rFonts w:cstheme="minorHAnsi"/>
                <w:sz w:val="23"/>
                <w:szCs w:val="23"/>
              </w:rPr>
              <w:t>0.88</w:t>
            </w:r>
          </w:p>
        </w:tc>
        <w:tc>
          <w:tcPr>
            <w:tcW w:w="2070" w:type="dxa"/>
          </w:tcPr>
          <w:p w:rsidR="007C3C7F" w:rsidRPr="00BC79DF" w:rsidRDefault="007C3C7F" w:rsidP="00884146">
            <w:pPr>
              <w:jc w:val="center"/>
              <w:rPr>
                <w:rFonts w:eastAsia="Times New Roman" w:cstheme="minorHAnsi"/>
                <w:sz w:val="23"/>
                <w:szCs w:val="23"/>
              </w:rPr>
            </w:pPr>
            <w:r w:rsidRPr="00BC79DF">
              <w:rPr>
                <w:rFonts w:eastAsia="Times New Roman" w:cstheme="minorHAnsi"/>
                <w:sz w:val="23"/>
                <w:szCs w:val="23"/>
              </w:rPr>
              <w:t>0.4165</w:t>
            </w:r>
          </w:p>
        </w:tc>
      </w:tr>
      <w:tr w:rsidR="007C3C7F" w:rsidTr="00884146">
        <w:tc>
          <w:tcPr>
            <w:tcW w:w="2970" w:type="dxa"/>
          </w:tcPr>
          <w:p w:rsidR="007C3C7F" w:rsidRPr="00BC79DF" w:rsidRDefault="007C3C7F" w:rsidP="00884146">
            <w:pPr>
              <w:jc w:val="center"/>
              <w:rPr>
                <w:sz w:val="23"/>
                <w:szCs w:val="23"/>
              </w:rPr>
            </w:pPr>
            <w:r w:rsidRPr="00BC79DF">
              <w:rPr>
                <w:sz w:val="23"/>
                <w:szCs w:val="23"/>
              </w:rPr>
              <w:t>Groundwater Depth</w:t>
            </w:r>
          </w:p>
        </w:tc>
        <w:tc>
          <w:tcPr>
            <w:tcW w:w="2250" w:type="dxa"/>
            <w:vAlign w:val="center"/>
          </w:tcPr>
          <w:p w:rsidR="007C3C7F" w:rsidRPr="00BC79DF" w:rsidRDefault="007C3C7F" w:rsidP="00884146">
            <w:pPr>
              <w:jc w:val="center"/>
              <w:rPr>
                <w:rFonts w:cstheme="minorHAnsi"/>
                <w:sz w:val="23"/>
                <w:szCs w:val="23"/>
              </w:rPr>
            </w:pPr>
            <w:r w:rsidRPr="00BC79DF">
              <w:rPr>
                <w:rFonts w:cstheme="minorHAnsi"/>
                <w:sz w:val="23"/>
                <w:szCs w:val="23"/>
              </w:rPr>
              <w:t>0.18</w:t>
            </w:r>
          </w:p>
        </w:tc>
        <w:tc>
          <w:tcPr>
            <w:tcW w:w="2160" w:type="dxa"/>
            <w:vAlign w:val="center"/>
          </w:tcPr>
          <w:p w:rsidR="007C3C7F" w:rsidRPr="00BC79DF" w:rsidRDefault="007C3C7F" w:rsidP="00884146">
            <w:pPr>
              <w:jc w:val="center"/>
              <w:rPr>
                <w:rFonts w:cstheme="minorHAnsi"/>
                <w:sz w:val="23"/>
                <w:szCs w:val="23"/>
              </w:rPr>
            </w:pPr>
            <w:r w:rsidRPr="00BC79DF">
              <w:rPr>
                <w:rFonts w:cstheme="minorHAnsi"/>
                <w:sz w:val="23"/>
                <w:szCs w:val="23"/>
              </w:rPr>
              <w:t>2.77</w:t>
            </w:r>
          </w:p>
        </w:tc>
        <w:tc>
          <w:tcPr>
            <w:tcW w:w="2070" w:type="dxa"/>
          </w:tcPr>
          <w:p w:rsidR="007C3C7F" w:rsidRPr="00BC79DF" w:rsidRDefault="007C3C7F" w:rsidP="00884146">
            <w:pPr>
              <w:jc w:val="center"/>
              <w:rPr>
                <w:rFonts w:eastAsia="Times New Roman" w:cstheme="minorHAnsi"/>
                <w:sz w:val="23"/>
                <w:szCs w:val="23"/>
              </w:rPr>
            </w:pPr>
            <w:r w:rsidRPr="00BC79DF">
              <w:rPr>
                <w:rFonts w:eastAsia="Times New Roman" w:cstheme="minorHAnsi"/>
                <w:sz w:val="23"/>
                <w:szCs w:val="23"/>
              </w:rPr>
              <w:t>0.0981</w:t>
            </w:r>
          </w:p>
        </w:tc>
      </w:tr>
    </w:tbl>
    <w:p w:rsidR="007C3C7F" w:rsidRPr="00BC79DF" w:rsidRDefault="007C3C7F" w:rsidP="007C3C7F">
      <w:pPr>
        <w:spacing w:after="0" w:line="240" w:lineRule="auto"/>
        <w:jc w:val="both"/>
        <w:rPr>
          <w:rStyle w:val="A1"/>
          <w:b/>
          <w:u w:val="single"/>
        </w:rPr>
      </w:pPr>
    </w:p>
    <w:p w:rsidR="007C3C7F" w:rsidRPr="00BC79DF" w:rsidRDefault="000C77D8" w:rsidP="007C3C7F">
      <w:pPr>
        <w:spacing w:after="0" w:line="240" w:lineRule="auto"/>
        <w:jc w:val="both"/>
        <w:rPr>
          <w:rStyle w:val="A1"/>
        </w:rPr>
      </w:pPr>
      <w:r w:rsidRPr="00BC79DF">
        <w:rPr>
          <w:rStyle w:val="A1"/>
        </w:rPr>
        <w:t>In addition, t</w:t>
      </w:r>
      <w:r w:rsidR="007C3C7F" w:rsidRPr="00BC79DF">
        <w:rPr>
          <w:rStyle w:val="A1"/>
        </w:rPr>
        <w:t>here were no significant difference</w:t>
      </w:r>
      <w:r w:rsidRPr="00BC79DF">
        <w:rPr>
          <w:rStyle w:val="A1"/>
        </w:rPr>
        <w:t>s</w:t>
      </w:r>
      <w:r w:rsidR="007C3C7F" w:rsidRPr="00BC79DF">
        <w:rPr>
          <w:rStyle w:val="A1"/>
        </w:rPr>
        <w:t xml:space="preserve"> in the 2016, 2017 and 2018 soil pH levels due to the changes in the average </w:t>
      </w:r>
      <w:r w:rsidR="00DA6102" w:rsidRPr="00BC79DF">
        <w:rPr>
          <w:rStyle w:val="A1"/>
        </w:rPr>
        <w:t xml:space="preserve">annual </w:t>
      </w:r>
      <w:r w:rsidRPr="00BC79DF">
        <w:rPr>
          <w:rStyle w:val="A1"/>
        </w:rPr>
        <w:t>growing-</w:t>
      </w:r>
      <w:r w:rsidR="007C3C7F" w:rsidRPr="00BC79DF">
        <w:rPr>
          <w:rStyle w:val="A1"/>
        </w:rPr>
        <w:t xml:space="preserve">season groundwater depths. </w:t>
      </w:r>
      <w:r w:rsidR="00DA6102" w:rsidRPr="00BC79DF">
        <w:rPr>
          <w:rStyle w:val="A1"/>
        </w:rPr>
        <w:t xml:space="preserve"> </w:t>
      </w:r>
    </w:p>
    <w:p w:rsidR="00E76879" w:rsidRDefault="00E76879" w:rsidP="0025133E">
      <w:pPr>
        <w:spacing w:after="0" w:line="240" w:lineRule="auto"/>
        <w:jc w:val="both"/>
        <w:rPr>
          <w:color w:val="000000" w:themeColor="text1"/>
          <w:sz w:val="24"/>
          <w:szCs w:val="24"/>
        </w:rPr>
      </w:pPr>
    </w:p>
    <w:p w:rsidR="00DA6102" w:rsidRDefault="00442859" w:rsidP="00DA6102">
      <w:pPr>
        <w:spacing w:after="0" w:line="240" w:lineRule="auto"/>
        <w:jc w:val="center"/>
        <w:rPr>
          <w:b/>
          <w:color w:val="000000" w:themeColor="text1"/>
          <w:sz w:val="32"/>
          <w:szCs w:val="32"/>
          <w:u w:val="single"/>
        </w:rPr>
      </w:pPr>
      <w:r w:rsidRPr="00DA6102">
        <w:rPr>
          <w:b/>
          <w:color w:val="000000" w:themeColor="text1"/>
          <w:sz w:val="32"/>
          <w:szCs w:val="32"/>
          <w:u w:val="single"/>
        </w:rPr>
        <w:t xml:space="preserve">Quality </w:t>
      </w:r>
      <w:r>
        <w:rPr>
          <w:b/>
          <w:color w:val="000000" w:themeColor="text1"/>
          <w:sz w:val="32"/>
          <w:szCs w:val="32"/>
          <w:u w:val="single"/>
        </w:rPr>
        <w:t xml:space="preserve">of </w:t>
      </w:r>
      <w:r w:rsidR="00900E19" w:rsidRPr="00DA6102">
        <w:rPr>
          <w:b/>
          <w:color w:val="000000" w:themeColor="text1"/>
          <w:sz w:val="32"/>
          <w:szCs w:val="32"/>
          <w:u w:val="single"/>
        </w:rPr>
        <w:t xml:space="preserve">Water Draining from the Research Project Site for </w:t>
      </w:r>
    </w:p>
    <w:p w:rsidR="00900E19" w:rsidRDefault="00900E19" w:rsidP="00DA6102">
      <w:pPr>
        <w:spacing w:after="0" w:line="240" w:lineRule="auto"/>
        <w:jc w:val="center"/>
        <w:rPr>
          <w:b/>
          <w:color w:val="000000" w:themeColor="text1"/>
          <w:sz w:val="32"/>
          <w:szCs w:val="32"/>
          <w:u w:val="single"/>
        </w:rPr>
      </w:pPr>
      <w:r w:rsidRPr="00DA6102">
        <w:rPr>
          <w:b/>
          <w:color w:val="000000" w:themeColor="text1"/>
          <w:sz w:val="32"/>
          <w:szCs w:val="32"/>
          <w:u w:val="single"/>
        </w:rPr>
        <w:t>Human and Livestock Health</w:t>
      </w:r>
    </w:p>
    <w:p w:rsidR="00417992" w:rsidRPr="00DA6102" w:rsidRDefault="00417992" w:rsidP="00DA6102">
      <w:pPr>
        <w:spacing w:after="0" w:line="240" w:lineRule="auto"/>
        <w:jc w:val="center"/>
        <w:rPr>
          <w:b/>
          <w:color w:val="000000" w:themeColor="text1"/>
          <w:sz w:val="32"/>
          <w:szCs w:val="32"/>
          <w:u w:val="single"/>
        </w:rPr>
      </w:pPr>
    </w:p>
    <w:p w:rsidR="00900E19" w:rsidRPr="00BC79DF" w:rsidRDefault="00900E19" w:rsidP="00900E19">
      <w:pPr>
        <w:spacing w:after="0" w:line="240" w:lineRule="auto"/>
        <w:jc w:val="both"/>
        <w:rPr>
          <w:color w:val="000000" w:themeColor="text1"/>
        </w:rPr>
      </w:pPr>
      <w:r w:rsidRPr="00BC79DF">
        <w:rPr>
          <w:color w:val="000000" w:themeColor="text1"/>
        </w:rPr>
        <w:t>All minerals</w:t>
      </w:r>
      <w:r w:rsidR="008D0D5A" w:rsidRPr="00BC79DF">
        <w:rPr>
          <w:color w:val="000000" w:themeColor="text1"/>
        </w:rPr>
        <w:t>,</w:t>
      </w:r>
      <w:r w:rsidRPr="00BC79DF">
        <w:rPr>
          <w:color w:val="000000" w:themeColor="text1"/>
        </w:rPr>
        <w:t xml:space="preserve"> </w:t>
      </w:r>
      <w:r w:rsidR="008D0D5A" w:rsidRPr="00BC79DF">
        <w:rPr>
          <w:color w:val="000000" w:themeColor="text1"/>
        </w:rPr>
        <w:t xml:space="preserve">trace elements </w:t>
      </w:r>
      <w:r w:rsidRPr="00BC79DF">
        <w:rPr>
          <w:color w:val="000000" w:themeColor="text1"/>
        </w:rPr>
        <w:t xml:space="preserve">and nutrients affecting human and livestock health, were found to be within the acceptable limits in the samples </w:t>
      </w:r>
      <w:r w:rsidR="005F11C2" w:rsidRPr="00BC79DF">
        <w:rPr>
          <w:color w:val="000000" w:themeColor="text1"/>
        </w:rPr>
        <w:t xml:space="preserve">draining </w:t>
      </w:r>
      <w:r w:rsidRPr="00BC79DF">
        <w:rPr>
          <w:color w:val="000000" w:themeColor="text1"/>
        </w:rPr>
        <w:t xml:space="preserve">out </w:t>
      </w:r>
      <w:r w:rsidR="005F11C2" w:rsidRPr="00BC79DF">
        <w:rPr>
          <w:color w:val="000000" w:themeColor="text1"/>
        </w:rPr>
        <w:t xml:space="preserve">of </w:t>
      </w:r>
      <w:r w:rsidRPr="00BC79DF">
        <w:rPr>
          <w:color w:val="000000" w:themeColor="text1"/>
        </w:rPr>
        <w:t>the Langdon REC Groundwater Management Research Project site.</w:t>
      </w:r>
    </w:p>
    <w:p w:rsidR="00F83158" w:rsidRDefault="00F83158" w:rsidP="001A581F">
      <w:pPr>
        <w:spacing w:after="0" w:line="240" w:lineRule="auto"/>
        <w:jc w:val="both"/>
        <w:rPr>
          <w:color w:val="000000" w:themeColor="text1"/>
          <w:sz w:val="24"/>
          <w:szCs w:val="24"/>
        </w:rPr>
      </w:pPr>
    </w:p>
    <w:p w:rsidR="00900E19" w:rsidRPr="00BC79DF" w:rsidRDefault="00900E19" w:rsidP="00900E19">
      <w:pPr>
        <w:spacing w:after="0" w:line="240" w:lineRule="auto"/>
        <w:jc w:val="both"/>
        <w:rPr>
          <w:b/>
          <w:sz w:val="30"/>
          <w:szCs w:val="30"/>
        </w:rPr>
      </w:pPr>
      <w:r w:rsidRPr="00BC79DF">
        <w:rPr>
          <w:b/>
          <w:sz w:val="30"/>
          <w:szCs w:val="30"/>
        </w:rPr>
        <w:t>CONCLUSION</w:t>
      </w:r>
    </w:p>
    <w:p w:rsidR="00454630" w:rsidRPr="00BC79DF" w:rsidRDefault="00900E19" w:rsidP="00376B78">
      <w:pPr>
        <w:spacing w:after="0" w:line="240" w:lineRule="auto"/>
        <w:jc w:val="both"/>
        <w:rPr>
          <w:color w:val="000000" w:themeColor="text1"/>
        </w:rPr>
      </w:pPr>
      <w:r w:rsidRPr="00BC79DF">
        <w:rPr>
          <w:rStyle w:val="A1"/>
          <w:color w:val="000000" w:themeColor="text1"/>
        </w:rPr>
        <w:t xml:space="preserve">Based on the four-year data, </w:t>
      </w:r>
      <w:r w:rsidR="00025BE6" w:rsidRPr="00BC79DF">
        <w:rPr>
          <w:rStyle w:val="A1"/>
          <w:color w:val="000000" w:themeColor="text1"/>
        </w:rPr>
        <w:t xml:space="preserve">changes in </w:t>
      </w:r>
      <w:r w:rsidRPr="00BC79DF">
        <w:rPr>
          <w:rStyle w:val="A1"/>
          <w:color w:val="000000" w:themeColor="text1"/>
        </w:rPr>
        <w:t>soil EC (salinity) levels</w:t>
      </w:r>
      <w:r w:rsidR="00025BE6" w:rsidRPr="00BC79DF">
        <w:rPr>
          <w:rStyle w:val="A1"/>
          <w:color w:val="000000" w:themeColor="text1"/>
        </w:rPr>
        <w:t xml:space="preserve"> were consistent with the </w:t>
      </w:r>
      <w:r w:rsidR="00CD499A" w:rsidRPr="00BC79DF">
        <w:rPr>
          <w:rStyle w:val="A1"/>
          <w:color w:val="000000" w:themeColor="text1"/>
        </w:rPr>
        <w:t xml:space="preserve">fluctuations in the </w:t>
      </w:r>
      <w:r w:rsidR="00025BE6" w:rsidRPr="00BC79DF">
        <w:rPr>
          <w:rStyle w:val="A1"/>
          <w:color w:val="000000" w:themeColor="text1"/>
        </w:rPr>
        <w:t>annual rainfall and evapotranspiration</w:t>
      </w:r>
      <w:r w:rsidR="00BD23CF" w:rsidRPr="00BC79DF">
        <w:rPr>
          <w:rStyle w:val="A1"/>
          <w:color w:val="000000" w:themeColor="text1"/>
        </w:rPr>
        <w:t xml:space="preserve"> data</w:t>
      </w:r>
      <w:r w:rsidR="00025BE6" w:rsidRPr="00BC79DF">
        <w:rPr>
          <w:rStyle w:val="A1"/>
          <w:color w:val="000000" w:themeColor="text1"/>
        </w:rPr>
        <w:t>. Tiling the saline-sodic site alone did not seem to make a big difference as</w:t>
      </w:r>
      <w:r w:rsidR="0006494B" w:rsidRPr="00BC79DF">
        <w:rPr>
          <w:rStyle w:val="A1"/>
          <w:color w:val="000000" w:themeColor="text1"/>
        </w:rPr>
        <w:t xml:space="preserve"> the</w:t>
      </w:r>
      <w:r w:rsidR="00025BE6" w:rsidRPr="00BC79DF">
        <w:rPr>
          <w:rStyle w:val="A1"/>
          <w:color w:val="000000" w:themeColor="text1"/>
        </w:rPr>
        <w:t xml:space="preserve"> </w:t>
      </w:r>
      <w:r w:rsidR="00025BE6" w:rsidRPr="00BC79DF">
        <w:rPr>
          <w:color w:val="000000" w:themeColor="text1"/>
        </w:rPr>
        <w:t xml:space="preserve">highest </w:t>
      </w:r>
      <w:r w:rsidR="00A77C8B" w:rsidRPr="00BC79DF">
        <w:rPr>
          <w:color w:val="000000" w:themeColor="text1"/>
        </w:rPr>
        <w:t xml:space="preserve">annual </w:t>
      </w:r>
      <w:r w:rsidR="00025BE6" w:rsidRPr="00BC79DF">
        <w:rPr>
          <w:color w:val="000000" w:themeColor="text1"/>
        </w:rPr>
        <w:t>decrease in EC levels w</w:t>
      </w:r>
      <w:r w:rsidR="00A77C8B" w:rsidRPr="00BC79DF">
        <w:rPr>
          <w:color w:val="000000" w:themeColor="text1"/>
        </w:rPr>
        <w:t>as</w:t>
      </w:r>
      <w:r w:rsidR="00025BE6" w:rsidRPr="00BC79DF">
        <w:rPr>
          <w:color w:val="000000" w:themeColor="text1"/>
        </w:rPr>
        <w:t xml:space="preserve"> recorded in 2016 with shallower groundwater levels and higher seasonal rainfall (2</w:t>
      </w:r>
      <w:r w:rsidR="00C612BB" w:rsidRPr="00BC79DF">
        <w:rPr>
          <w:color w:val="000000" w:themeColor="text1"/>
        </w:rPr>
        <w:t>4</w:t>
      </w:r>
      <w:r w:rsidR="00025BE6" w:rsidRPr="00BC79DF">
        <w:rPr>
          <w:color w:val="000000" w:themeColor="text1"/>
        </w:rPr>
        <w:t>.</w:t>
      </w:r>
      <w:r w:rsidR="00C612BB" w:rsidRPr="00BC79DF">
        <w:rPr>
          <w:color w:val="000000" w:themeColor="text1"/>
        </w:rPr>
        <w:t>9</w:t>
      </w:r>
      <w:r w:rsidR="00025BE6" w:rsidRPr="00BC79DF">
        <w:rPr>
          <w:color w:val="000000" w:themeColor="text1"/>
        </w:rPr>
        <w:t>1”). Drier weather in 2017 and 2018, resulted in</w:t>
      </w:r>
      <w:r w:rsidR="0006494B" w:rsidRPr="00BC79DF">
        <w:rPr>
          <w:color w:val="000000" w:themeColor="text1"/>
        </w:rPr>
        <w:t xml:space="preserve"> an</w:t>
      </w:r>
      <w:r w:rsidR="00025BE6" w:rsidRPr="00BC79DF">
        <w:rPr>
          <w:color w:val="000000" w:themeColor="text1"/>
        </w:rPr>
        <w:t xml:space="preserve"> increase in EC levels despite lower annual average growing-season groundwater depths. That could be due to</w:t>
      </w:r>
      <w:r w:rsidR="0006494B" w:rsidRPr="00BC79DF">
        <w:rPr>
          <w:color w:val="000000" w:themeColor="text1"/>
        </w:rPr>
        <w:t xml:space="preserve"> the</w:t>
      </w:r>
      <w:r w:rsidR="00025BE6" w:rsidRPr="00BC79DF">
        <w:rPr>
          <w:color w:val="000000" w:themeColor="text1"/>
        </w:rPr>
        <w:t xml:space="preserve"> absence of </w:t>
      </w:r>
      <w:r w:rsidR="0006494B" w:rsidRPr="00BC79DF">
        <w:rPr>
          <w:color w:val="000000" w:themeColor="text1"/>
        </w:rPr>
        <w:t xml:space="preserve">a </w:t>
      </w:r>
      <w:r w:rsidR="00025BE6" w:rsidRPr="00BC79DF">
        <w:rPr>
          <w:color w:val="000000" w:themeColor="text1"/>
        </w:rPr>
        <w:t xml:space="preserve">decent amount of rain to push the salts deeper and increased evapotranspiration resulting </w:t>
      </w:r>
      <w:r w:rsidR="0006494B" w:rsidRPr="00BC79DF">
        <w:rPr>
          <w:color w:val="000000" w:themeColor="text1"/>
        </w:rPr>
        <w:t xml:space="preserve">in </w:t>
      </w:r>
      <w:r w:rsidR="00025BE6" w:rsidRPr="00BC79DF">
        <w:rPr>
          <w:color w:val="000000" w:themeColor="text1"/>
        </w:rPr>
        <w:t>capillary rise of soil water.</w:t>
      </w:r>
      <w:r w:rsidR="00C612BB" w:rsidRPr="00BC79DF">
        <w:rPr>
          <w:color w:val="000000" w:themeColor="text1"/>
        </w:rPr>
        <w:t xml:space="preserve"> Consistently high</w:t>
      </w:r>
      <w:r w:rsidR="00BD23CF" w:rsidRPr="00BC79DF">
        <w:rPr>
          <w:color w:val="000000" w:themeColor="text1"/>
        </w:rPr>
        <w:t>er</w:t>
      </w:r>
      <w:r w:rsidR="00C612BB" w:rsidRPr="00BC79DF">
        <w:rPr>
          <w:color w:val="000000" w:themeColor="text1"/>
        </w:rPr>
        <w:t xml:space="preserve"> SAR (sodicity) levels could also be contributing to the </w:t>
      </w:r>
      <w:r w:rsidR="00CD499A" w:rsidRPr="00BC79DF">
        <w:rPr>
          <w:color w:val="000000" w:themeColor="text1"/>
        </w:rPr>
        <w:t>slower leaching</w:t>
      </w:r>
      <w:r w:rsidR="00C612BB" w:rsidRPr="00BC79DF">
        <w:rPr>
          <w:color w:val="000000" w:themeColor="text1"/>
        </w:rPr>
        <w:t xml:space="preserve"> </w:t>
      </w:r>
      <w:r w:rsidR="00CD499A" w:rsidRPr="00BC79DF">
        <w:rPr>
          <w:color w:val="000000" w:themeColor="text1"/>
        </w:rPr>
        <w:t xml:space="preserve">of excessive salts from the </w:t>
      </w:r>
      <w:r w:rsidR="0006494B" w:rsidRPr="00BC79DF">
        <w:rPr>
          <w:color w:val="000000" w:themeColor="text1"/>
        </w:rPr>
        <w:t>top four feet</w:t>
      </w:r>
      <w:r w:rsidR="00C612BB" w:rsidRPr="00BC79DF">
        <w:rPr>
          <w:color w:val="000000" w:themeColor="text1"/>
        </w:rPr>
        <w:t xml:space="preserve"> </w:t>
      </w:r>
      <w:r w:rsidR="00BD23CF" w:rsidRPr="00BC79DF">
        <w:rPr>
          <w:color w:val="000000" w:themeColor="text1"/>
        </w:rPr>
        <w:t xml:space="preserve">of soil </w:t>
      </w:r>
      <w:r w:rsidR="00C612BB" w:rsidRPr="00BC79DF">
        <w:rPr>
          <w:color w:val="000000" w:themeColor="text1"/>
        </w:rPr>
        <w:t xml:space="preserve">due to the poor </w:t>
      </w:r>
      <w:r w:rsidR="008D0D5A" w:rsidRPr="00BC79DF">
        <w:rPr>
          <w:color w:val="000000" w:themeColor="text1"/>
        </w:rPr>
        <w:t>permeability</w:t>
      </w:r>
      <w:r w:rsidR="00C612BB" w:rsidRPr="00BC79DF">
        <w:rPr>
          <w:color w:val="000000" w:themeColor="text1"/>
        </w:rPr>
        <w:t xml:space="preserve">. </w:t>
      </w:r>
    </w:p>
    <w:p w:rsidR="00025BE6" w:rsidRPr="00BC79DF" w:rsidRDefault="00025BE6" w:rsidP="00376B78">
      <w:pPr>
        <w:spacing w:after="0" w:line="240" w:lineRule="auto"/>
        <w:jc w:val="both"/>
        <w:rPr>
          <w:color w:val="000000" w:themeColor="text1"/>
        </w:rPr>
      </w:pPr>
    </w:p>
    <w:p w:rsidR="00025BE6" w:rsidRPr="00BC79DF" w:rsidRDefault="00025BE6" w:rsidP="00376B78">
      <w:pPr>
        <w:spacing w:after="0" w:line="240" w:lineRule="auto"/>
        <w:jc w:val="both"/>
        <w:rPr>
          <w:color w:val="000000" w:themeColor="text1"/>
        </w:rPr>
      </w:pPr>
      <w:r w:rsidRPr="00BC79DF">
        <w:rPr>
          <w:color w:val="000000" w:themeColor="text1"/>
        </w:rPr>
        <w:t>Soil sodicity lev</w:t>
      </w:r>
      <w:r w:rsidR="00EF0529">
        <w:rPr>
          <w:color w:val="000000" w:themeColor="text1"/>
        </w:rPr>
        <w:t xml:space="preserve">els remained inconsistent three </w:t>
      </w:r>
      <w:r w:rsidRPr="00BC79DF">
        <w:rPr>
          <w:color w:val="000000" w:themeColor="text1"/>
        </w:rPr>
        <w:t xml:space="preserve">years after applying the amendments </w:t>
      </w:r>
      <w:r w:rsidR="00C612BB" w:rsidRPr="00BC79DF">
        <w:rPr>
          <w:color w:val="000000" w:themeColor="text1"/>
        </w:rPr>
        <w:t>a</w:t>
      </w:r>
      <w:r w:rsidR="00EB6796" w:rsidRPr="00BC79DF">
        <w:rPr>
          <w:color w:val="000000" w:themeColor="text1"/>
        </w:rPr>
        <w:t>nd</w:t>
      </w:r>
      <w:r w:rsidR="0006494B" w:rsidRPr="00BC79DF">
        <w:rPr>
          <w:color w:val="000000" w:themeColor="text1"/>
        </w:rPr>
        <w:t xml:space="preserve"> the site being tiled for four </w:t>
      </w:r>
      <w:r w:rsidR="00C612BB" w:rsidRPr="00BC79DF">
        <w:rPr>
          <w:color w:val="000000" w:themeColor="text1"/>
        </w:rPr>
        <w:t xml:space="preserve">years. This could be due to the absence of </w:t>
      </w:r>
      <w:r w:rsidR="0006494B" w:rsidRPr="00BC79DF">
        <w:rPr>
          <w:color w:val="000000" w:themeColor="text1"/>
        </w:rPr>
        <w:t xml:space="preserve">a </w:t>
      </w:r>
      <w:r w:rsidR="00C612BB" w:rsidRPr="00BC79DF">
        <w:rPr>
          <w:color w:val="000000" w:themeColor="text1"/>
        </w:rPr>
        <w:t>decent amount of rain to dissolve the amendments and create the desired chemical reaction for the conversion of sodicity into salinity.</w:t>
      </w:r>
    </w:p>
    <w:p w:rsidR="00EB6796" w:rsidRPr="00BC79DF" w:rsidRDefault="00EB6796" w:rsidP="00376B78">
      <w:pPr>
        <w:spacing w:after="0" w:line="240" w:lineRule="auto"/>
        <w:jc w:val="both"/>
        <w:rPr>
          <w:color w:val="000000" w:themeColor="text1"/>
        </w:rPr>
      </w:pPr>
    </w:p>
    <w:p w:rsidR="008C094B" w:rsidRPr="00BC79DF" w:rsidRDefault="00C612BB" w:rsidP="008C094B">
      <w:pPr>
        <w:spacing w:after="0" w:line="240" w:lineRule="auto"/>
        <w:jc w:val="both"/>
        <w:rPr>
          <w:color w:val="000000" w:themeColor="text1"/>
        </w:rPr>
      </w:pPr>
      <w:r w:rsidRPr="00BC79DF">
        <w:rPr>
          <w:color w:val="000000" w:themeColor="text1"/>
        </w:rPr>
        <w:t xml:space="preserve">The changes in soil pH were found to be consistent with soil moisture availability at the time of sampling. </w:t>
      </w:r>
      <w:r w:rsidR="002A159F" w:rsidRPr="00BC79DF">
        <w:rPr>
          <w:color w:val="000000" w:themeColor="text1"/>
        </w:rPr>
        <w:t>No effect</w:t>
      </w:r>
      <w:r w:rsidR="0006494B" w:rsidRPr="00BC79DF">
        <w:rPr>
          <w:color w:val="000000" w:themeColor="text1"/>
        </w:rPr>
        <w:t>s</w:t>
      </w:r>
      <w:r w:rsidR="002A159F" w:rsidRPr="00BC79DF">
        <w:rPr>
          <w:color w:val="000000" w:themeColor="text1"/>
        </w:rPr>
        <w:t xml:space="preserve"> of soil amendments </w:t>
      </w:r>
      <w:r w:rsidR="0006494B" w:rsidRPr="00BC79DF">
        <w:rPr>
          <w:color w:val="000000" w:themeColor="text1"/>
        </w:rPr>
        <w:t>were</w:t>
      </w:r>
      <w:r w:rsidR="002A159F" w:rsidRPr="00BC79DF">
        <w:rPr>
          <w:color w:val="000000" w:themeColor="text1"/>
        </w:rPr>
        <w:t xml:space="preserve"> observed on pH </w:t>
      </w:r>
      <w:r w:rsidR="00EF0529">
        <w:rPr>
          <w:color w:val="000000" w:themeColor="text1"/>
        </w:rPr>
        <w:t xml:space="preserve">three </w:t>
      </w:r>
      <w:r w:rsidR="001271CE" w:rsidRPr="00BC79DF">
        <w:rPr>
          <w:color w:val="000000" w:themeColor="text1"/>
        </w:rPr>
        <w:t>years after application</w:t>
      </w:r>
      <w:r w:rsidR="002A159F" w:rsidRPr="00BC79DF">
        <w:rPr>
          <w:color w:val="000000" w:themeColor="text1"/>
        </w:rPr>
        <w:t>.</w:t>
      </w:r>
    </w:p>
    <w:p w:rsidR="00BA1314" w:rsidRDefault="00BA1314" w:rsidP="00213B47">
      <w:pPr>
        <w:spacing w:after="0" w:line="240" w:lineRule="auto"/>
        <w:jc w:val="both"/>
        <w:rPr>
          <w:b/>
          <w:sz w:val="32"/>
          <w:szCs w:val="32"/>
        </w:rPr>
      </w:pPr>
    </w:p>
    <w:p w:rsidR="00213B47" w:rsidRPr="00BC79DF" w:rsidRDefault="007737EC" w:rsidP="00213B47">
      <w:pPr>
        <w:spacing w:after="0" w:line="240" w:lineRule="auto"/>
        <w:jc w:val="both"/>
        <w:rPr>
          <w:rFonts w:cstheme="minorHAnsi"/>
          <w:b/>
        </w:rPr>
      </w:pPr>
      <w:r w:rsidRPr="00BC79DF">
        <w:rPr>
          <w:rFonts w:cstheme="minorHAnsi"/>
        </w:rPr>
        <w:t>P</w:t>
      </w:r>
      <w:r w:rsidR="00354336" w:rsidRPr="00BC79DF">
        <w:rPr>
          <w:rFonts w:cstheme="minorHAnsi"/>
        </w:rPr>
        <w:t xml:space="preserve">roducers and landowners, who are </w:t>
      </w:r>
      <w:r w:rsidRPr="00BC79DF">
        <w:rPr>
          <w:rFonts w:cstheme="minorHAnsi"/>
        </w:rPr>
        <w:t>thinking about</w:t>
      </w:r>
      <w:r w:rsidR="00354336" w:rsidRPr="00BC79DF">
        <w:rPr>
          <w:rFonts w:cstheme="minorHAnsi"/>
        </w:rPr>
        <w:t xml:space="preserve"> til</w:t>
      </w:r>
      <w:r w:rsidRPr="00BC79DF">
        <w:rPr>
          <w:rFonts w:cstheme="minorHAnsi"/>
        </w:rPr>
        <w:t>ing</w:t>
      </w:r>
      <w:r w:rsidR="00354336" w:rsidRPr="00BC79DF">
        <w:rPr>
          <w:rFonts w:cstheme="minorHAnsi"/>
        </w:rPr>
        <w:t xml:space="preserve"> entire fields, may want to </w:t>
      </w:r>
      <w:r w:rsidRPr="00BC79DF">
        <w:rPr>
          <w:rFonts w:cstheme="minorHAnsi"/>
        </w:rPr>
        <w:t xml:space="preserve">consider </w:t>
      </w:r>
      <w:r w:rsidR="00BA1314" w:rsidRPr="00BC79DF">
        <w:rPr>
          <w:rFonts w:cstheme="minorHAnsi"/>
        </w:rPr>
        <w:t xml:space="preserve">looking at </w:t>
      </w:r>
      <w:r w:rsidR="00354336" w:rsidRPr="00BC79DF">
        <w:rPr>
          <w:rFonts w:cstheme="minorHAnsi"/>
        </w:rPr>
        <w:t xml:space="preserve">the </w:t>
      </w:r>
      <w:r w:rsidRPr="00BC79DF">
        <w:rPr>
          <w:rFonts w:cstheme="minorHAnsi"/>
        </w:rPr>
        <w:t xml:space="preserve">following </w:t>
      </w:r>
      <w:r w:rsidR="00354336" w:rsidRPr="00BC79DF">
        <w:rPr>
          <w:rFonts w:cstheme="minorHAnsi"/>
        </w:rPr>
        <w:t xml:space="preserve">points before making </w:t>
      </w:r>
      <w:r w:rsidR="0006494B" w:rsidRPr="00BC79DF">
        <w:rPr>
          <w:rFonts w:cstheme="minorHAnsi"/>
        </w:rPr>
        <w:t>a</w:t>
      </w:r>
      <w:r w:rsidR="00354336" w:rsidRPr="00BC79DF">
        <w:rPr>
          <w:rFonts w:cstheme="minorHAnsi"/>
        </w:rPr>
        <w:t xml:space="preserve"> final decision:</w:t>
      </w:r>
    </w:p>
    <w:p w:rsidR="00213B47" w:rsidRPr="00BC79DF" w:rsidRDefault="00213B47" w:rsidP="008C094B">
      <w:pPr>
        <w:spacing w:after="0" w:line="240" w:lineRule="auto"/>
        <w:jc w:val="both"/>
        <w:rPr>
          <w:rFonts w:cstheme="minorHAnsi"/>
          <w:b/>
        </w:rPr>
      </w:pPr>
    </w:p>
    <w:p w:rsidR="00354336" w:rsidRPr="00BC79DF" w:rsidRDefault="00354336" w:rsidP="00213B47">
      <w:pPr>
        <w:pStyle w:val="NoSpacing"/>
        <w:numPr>
          <w:ilvl w:val="0"/>
          <w:numId w:val="24"/>
        </w:numPr>
        <w:jc w:val="both"/>
        <w:rPr>
          <w:rFonts w:asciiTheme="minorHAnsi" w:hAnsiTheme="minorHAnsi" w:cstheme="minorHAnsi"/>
          <w:b/>
        </w:rPr>
      </w:pPr>
      <w:r w:rsidRPr="00BC79DF">
        <w:rPr>
          <w:rFonts w:asciiTheme="minorHAnsi" w:hAnsiTheme="minorHAnsi" w:cstheme="minorHAnsi"/>
        </w:rPr>
        <w:t xml:space="preserve">Under drier weather, </w:t>
      </w:r>
      <w:r w:rsidRPr="00BC79DF">
        <w:rPr>
          <w:rFonts w:asciiTheme="minorHAnsi" w:hAnsiTheme="minorHAnsi" w:cstheme="minorHAnsi"/>
          <w:b/>
        </w:rPr>
        <w:t xml:space="preserve">“tiling may not be necessary as </w:t>
      </w:r>
      <w:r w:rsidR="006E4852" w:rsidRPr="00BC79DF">
        <w:rPr>
          <w:rFonts w:asciiTheme="minorHAnsi" w:hAnsiTheme="minorHAnsi" w:cstheme="minorHAnsi"/>
          <w:b/>
        </w:rPr>
        <w:t xml:space="preserve">average </w:t>
      </w:r>
      <w:r w:rsidRPr="00BC79DF">
        <w:rPr>
          <w:rFonts w:asciiTheme="minorHAnsi" w:hAnsiTheme="minorHAnsi" w:cstheme="minorHAnsi"/>
          <w:b/>
        </w:rPr>
        <w:t>annual growing-season groundwater depths ma</w:t>
      </w:r>
      <w:r w:rsidR="0006494B" w:rsidRPr="00BC79DF">
        <w:rPr>
          <w:rFonts w:asciiTheme="minorHAnsi" w:hAnsiTheme="minorHAnsi" w:cstheme="minorHAnsi"/>
          <w:b/>
        </w:rPr>
        <w:t>y lower naturally.”</w:t>
      </w:r>
      <w:r w:rsidR="006E4852" w:rsidRPr="00BC79DF">
        <w:rPr>
          <w:rFonts w:asciiTheme="minorHAnsi" w:hAnsiTheme="minorHAnsi" w:cstheme="minorHAnsi"/>
          <w:b/>
        </w:rPr>
        <w:t xml:space="preserve"> </w:t>
      </w:r>
    </w:p>
    <w:p w:rsidR="00632B31" w:rsidRPr="00BC79DF" w:rsidRDefault="00120A09" w:rsidP="00632B31">
      <w:pPr>
        <w:pStyle w:val="NoSpacing"/>
        <w:numPr>
          <w:ilvl w:val="0"/>
          <w:numId w:val="24"/>
        </w:numPr>
        <w:jc w:val="both"/>
        <w:rPr>
          <w:rFonts w:ascii="Arial" w:hAnsi="Arial" w:cs="Arial"/>
          <w:color w:val="000000" w:themeColor="text1"/>
        </w:rPr>
      </w:pPr>
      <w:r w:rsidRPr="00BC79DF">
        <w:rPr>
          <w:color w:val="000000" w:themeColor="text1"/>
        </w:rPr>
        <w:t>If the p</w:t>
      </w:r>
      <w:r w:rsidR="00632B31" w:rsidRPr="00BC79DF">
        <w:rPr>
          <w:color w:val="000000" w:themeColor="text1"/>
        </w:rPr>
        <w:t xml:space="preserve">otential fields </w:t>
      </w:r>
      <w:r w:rsidRPr="00BC79DF">
        <w:rPr>
          <w:color w:val="000000" w:themeColor="text1"/>
        </w:rPr>
        <w:t xml:space="preserve">have unproductive </w:t>
      </w:r>
      <w:r w:rsidR="00BA1314" w:rsidRPr="00BC79DF">
        <w:rPr>
          <w:color w:val="000000" w:themeColor="text1"/>
        </w:rPr>
        <w:t xml:space="preserve">or marginal </w:t>
      </w:r>
      <w:r w:rsidRPr="00BC79DF">
        <w:rPr>
          <w:color w:val="000000" w:themeColor="text1"/>
        </w:rPr>
        <w:t xml:space="preserve">areas, </w:t>
      </w:r>
      <w:r w:rsidR="00632B31" w:rsidRPr="00BC79DF">
        <w:rPr>
          <w:b/>
          <w:color w:val="000000" w:themeColor="text1"/>
        </w:rPr>
        <w:t>“</w:t>
      </w:r>
      <w:r w:rsidRPr="00BC79DF">
        <w:rPr>
          <w:b/>
          <w:color w:val="000000" w:themeColor="text1"/>
        </w:rPr>
        <w:t xml:space="preserve">they </w:t>
      </w:r>
      <w:r w:rsidR="00632B31" w:rsidRPr="00BC79DF">
        <w:rPr>
          <w:b/>
          <w:color w:val="000000" w:themeColor="text1"/>
        </w:rPr>
        <w:t xml:space="preserve">should be </w:t>
      </w:r>
      <w:r w:rsidR="0006494B" w:rsidRPr="00BC79DF">
        <w:rPr>
          <w:b/>
          <w:color w:val="000000" w:themeColor="text1"/>
        </w:rPr>
        <w:t>sampled three to four feet</w:t>
      </w:r>
      <w:r w:rsidRPr="00BC79DF">
        <w:rPr>
          <w:b/>
          <w:color w:val="000000" w:themeColor="text1"/>
        </w:rPr>
        <w:t xml:space="preserve"> deep and </w:t>
      </w:r>
      <w:r w:rsidR="00632B31" w:rsidRPr="00BC79DF">
        <w:rPr>
          <w:b/>
          <w:color w:val="000000" w:themeColor="text1"/>
        </w:rPr>
        <w:t>analyzed for EC (sal</w:t>
      </w:r>
      <w:r w:rsidR="00BA1314" w:rsidRPr="00BC79DF">
        <w:rPr>
          <w:b/>
          <w:color w:val="000000" w:themeColor="text1"/>
        </w:rPr>
        <w:t>inity</w:t>
      </w:r>
      <w:r w:rsidR="00632B31" w:rsidRPr="00BC79DF">
        <w:rPr>
          <w:b/>
          <w:color w:val="000000" w:themeColor="text1"/>
        </w:rPr>
        <w:t>) and SAR (sodicity) levels</w:t>
      </w:r>
      <w:r w:rsidR="0006494B" w:rsidRPr="00BC79DF">
        <w:rPr>
          <w:b/>
          <w:color w:val="000000" w:themeColor="text1"/>
        </w:rPr>
        <w:t>.</w:t>
      </w:r>
      <w:r w:rsidR="00632B31" w:rsidRPr="00BC79DF">
        <w:rPr>
          <w:b/>
          <w:color w:val="000000" w:themeColor="text1"/>
        </w:rPr>
        <w:t>”</w:t>
      </w:r>
    </w:p>
    <w:p w:rsidR="00213B47" w:rsidRPr="00BC79DF" w:rsidRDefault="0057053D" w:rsidP="00213B47">
      <w:pPr>
        <w:pStyle w:val="NoSpacing"/>
        <w:numPr>
          <w:ilvl w:val="0"/>
          <w:numId w:val="24"/>
        </w:numPr>
        <w:jc w:val="both"/>
        <w:rPr>
          <w:rFonts w:asciiTheme="minorHAnsi" w:hAnsiTheme="minorHAnsi" w:cstheme="minorHAnsi"/>
          <w:b/>
        </w:rPr>
      </w:pPr>
      <w:r w:rsidRPr="00BC79DF">
        <w:rPr>
          <w:rFonts w:asciiTheme="minorHAnsi" w:hAnsiTheme="minorHAnsi" w:cstheme="minorHAnsi"/>
          <w:color w:val="000000" w:themeColor="text1"/>
        </w:rPr>
        <w:t xml:space="preserve">Tiling saline fields </w:t>
      </w:r>
      <w:r w:rsidR="007F5C10" w:rsidRPr="00BC79DF">
        <w:rPr>
          <w:rFonts w:asciiTheme="minorHAnsi" w:hAnsiTheme="minorHAnsi" w:cstheme="minorHAnsi"/>
          <w:color w:val="000000" w:themeColor="text1"/>
        </w:rPr>
        <w:t xml:space="preserve">alone under drier weather </w:t>
      </w:r>
      <w:r w:rsidRPr="00BC79DF">
        <w:rPr>
          <w:rFonts w:asciiTheme="minorHAnsi" w:hAnsiTheme="minorHAnsi" w:cstheme="minorHAnsi"/>
          <w:b/>
          <w:color w:val="000000" w:themeColor="text1"/>
        </w:rPr>
        <w:t>“will not lower salinity</w:t>
      </w:r>
      <w:r w:rsidRPr="00BC79DF">
        <w:rPr>
          <w:rFonts w:asciiTheme="minorHAnsi" w:hAnsiTheme="minorHAnsi" w:cstheme="minorHAnsi"/>
          <w:color w:val="000000" w:themeColor="text1"/>
        </w:rPr>
        <w:t xml:space="preserve"> </w:t>
      </w:r>
      <w:r w:rsidRPr="00BC79DF">
        <w:rPr>
          <w:rFonts w:asciiTheme="minorHAnsi" w:hAnsiTheme="minorHAnsi" w:cstheme="minorHAnsi"/>
          <w:b/>
          <w:color w:val="000000" w:themeColor="text1"/>
        </w:rPr>
        <w:t xml:space="preserve">as moving the excess salts into deeper depths </w:t>
      </w:r>
      <w:r w:rsidR="00CC0962" w:rsidRPr="00BC79DF">
        <w:rPr>
          <w:rFonts w:asciiTheme="minorHAnsi" w:hAnsiTheme="minorHAnsi" w:cstheme="minorHAnsi"/>
          <w:b/>
          <w:color w:val="000000" w:themeColor="text1"/>
        </w:rPr>
        <w:t xml:space="preserve">will also </w:t>
      </w:r>
      <w:r w:rsidRPr="00BC79DF">
        <w:rPr>
          <w:rFonts w:asciiTheme="minorHAnsi" w:hAnsiTheme="minorHAnsi" w:cstheme="minorHAnsi"/>
          <w:b/>
          <w:color w:val="000000" w:themeColor="text1"/>
        </w:rPr>
        <w:t>require</w:t>
      </w:r>
      <w:r w:rsidR="0006494B" w:rsidRPr="00BC79DF">
        <w:rPr>
          <w:rFonts w:asciiTheme="minorHAnsi" w:hAnsiTheme="minorHAnsi" w:cstheme="minorHAnsi"/>
          <w:b/>
          <w:color w:val="000000" w:themeColor="text1"/>
        </w:rPr>
        <w:t xml:space="preserve"> a</w:t>
      </w:r>
      <w:r w:rsidRPr="00BC79DF">
        <w:rPr>
          <w:rFonts w:asciiTheme="minorHAnsi" w:hAnsiTheme="minorHAnsi" w:cstheme="minorHAnsi"/>
          <w:b/>
          <w:color w:val="000000" w:themeColor="text1"/>
        </w:rPr>
        <w:t xml:space="preserve"> decent amount of rain</w:t>
      </w:r>
      <w:r w:rsidR="0006494B" w:rsidRPr="00BC79DF">
        <w:rPr>
          <w:rFonts w:asciiTheme="minorHAnsi" w:hAnsiTheme="minorHAnsi" w:cstheme="minorHAnsi"/>
          <w:b/>
          <w:color w:val="000000" w:themeColor="text1"/>
        </w:rPr>
        <w:t>.</w:t>
      </w:r>
      <w:r w:rsidR="00354336" w:rsidRPr="00BC79DF">
        <w:rPr>
          <w:rFonts w:asciiTheme="minorHAnsi" w:hAnsiTheme="minorHAnsi" w:cstheme="minorHAnsi"/>
          <w:b/>
          <w:color w:val="000000" w:themeColor="text1"/>
        </w:rPr>
        <w:t>”</w:t>
      </w:r>
      <w:r w:rsidRPr="00BC79DF">
        <w:rPr>
          <w:rFonts w:asciiTheme="minorHAnsi" w:hAnsiTheme="minorHAnsi" w:cstheme="minorHAnsi"/>
          <w:b/>
          <w:color w:val="000000" w:themeColor="text1"/>
        </w:rPr>
        <w:t xml:space="preserve"> </w:t>
      </w:r>
    </w:p>
    <w:p w:rsidR="0057053D" w:rsidRPr="00BC79DF" w:rsidRDefault="0057053D" w:rsidP="00213B47">
      <w:pPr>
        <w:pStyle w:val="NoSpacing"/>
        <w:numPr>
          <w:ilvl w:val="0"/>
          <w:numId w:val="24"/>
        </w:numPr>
        <w:jc w:val="both"/>
        <w:rPr>
          <w:rFonts w:asciiTheme="minorHAnsi" w:hAnsiTheme="minorHAnsi" w:cstheme="minorHAnsi"/>
          <w:b/>
        </w:rPr>
      </w:pPr>
      <w:r w:rsidRPr="00BC79DF">
        <w:rPr>
          <w:rFonts w:asciiTheme="minorHAnsi" w:hAnsiTheme="minorHAnsi" w:cstheme="minorHAnsi"/>
          <w:color w:val="000000" w:themeColor="text1"/>
        </w:rPr>
        <w:t xml:space="preserve">Under drier weather, </w:t>
      </w:r>
      <w:r w:rsidRPr="00BC79DF">
        <w:rPr>
          <w:rFonts w:asciiTheme="minorHAnsi" w:hAnsiTheme="minorHAnsi" w:cstheme="minorHAnsi"/>
          <w:b/>
          <w:color w:val="000000" w:themeColor="text1"/>
        </w:rPr>
        <w:t>“salinity levels can increase despite tiling</w:t>
      </w:r>
      <w:r w:rsidRPr="00BC79DF">
        <w:rPr>
          <w:rFonts w:asciiTheme="minorHAnsi" w:hAnsiTheme="minorHAnsi" w:cstheme="minorHAnsi"/>
          <w:color w:val="000000" w:themeColor="text1"/>
        </w:rPr>
        <w:t xml:space="preserve"> </w:t>
      </w:r>
      <w:r w:rsidRPr="00BC79DF">
        <w:rPr>
          <w:rFonts w:asciiTheme="minorHAnsi" w:hAnsiTheme="minorHAnsi" w:cstheme="minorHAnsi"/>
          <w:b/>
          <w:color w:val="000000" w:themeColor="text1"/>
        </w:rPr>
        <w:t>due to the increased evaporation and resulting capillary rise of soil water</w:t>
      </w:r>
      <w:r w:rsidR="0006494B" w:rsidRPr="00BC79DF">
        <w:rPr>
          <w:rFonts w:asciiTheme="minorHAnsi" w:hAnsiTheme="minorHAnsi" w:cstheme="minorHAnsi"/>
          <w:b/>
          <w:color w:val="000000" w:themeColor="text1"/>
        </w:rPr>
        <w:t>.</w:t>
      </w:r>
      <w:r w:rsidR="00354336" w:rsidRPr="00BC79DF">
        <w:rPr>
          <w:rFonts w:asciiTheme="minorHAnsi" w:hAnsiTheme="minorHAnsi" w:cstheme="minorHAnsi"/>
          <w:b/>
          <w:color w:val="000000" w:themeColor="text1"/>
        </w:rPr>
        <w:t>”</w:t>
      </w:r>
    </w:p>
    <w:p w:rsidR="0057053D" w:rsidRPr="00BC79DF" w:rsidRDefault="0057053D" w:rsidP="00213B47">
      <w:pPr>
        <w:pStyle w:val="NoSpacing"/>
        <w:numPr>
          <w:ilvl w:val="0"/>
          <w:numId w:val="24"/>
        </w:numPr>
        <w:jc w:val="both"/>
        <w:rPr>
          <w:rFonts w:asciiTheme="minorHAnsi" w:hAnsiTheme="minorHAnsi" w:cstheme="minorHAnsi"/>
          <w:b/>
        </w:rPr>
      </w:pPr>
      <w:r w:rsidRPr="00BC79DF">
        <w:rPr>
          <w:rFonts w:asciiTheme="minorHAnsi" w:hAnsiTheme="minorHAnsi" w:cstheme="minorHAnsi"/>
          <w:color w:val="000000" w:themeColor="text1"/>
        </w:rPr>
        <w:t xml:space="preserve">Tiling sodic or saline-sodic fields alone </w:t>
      </w:r>
      <w:r w:rsidRPr="00BC79DF">
        <w:rPr>
          <w:rFonts w:asciiTheme="minorHAnsi" w:hAnsiTheme="minorHAnsi" w:cstheme="minorHAnsi"/>
          <w:b/>
          <w:color w:val="000000" w:themeColor="text1"/>
        </w:rPr>
        <w:t>“will not remediate sodicity and will require application of amendments</w:t>
      </w:r>
      <w:r w:rsidR="0006494B" w:rsidRPr="00BC79DF">
        <w:rPr>
          <w:rFonts w:asciiTheme="minorHAnsi" w:hAnsiTheme="minorHAnsi" w:cstheme="minorHAnsi"/>
          <w:b/>
          <w:color w:val="000000" w:themeColor="text1"/>
        </w:rPr>
        <w:t>.</w:t>
      </w:r>
      <w:r w:rsidR="00354336" w:rsidRPr="00BC79DF">
        <w:rPr>
          <w:rFonts w:asciiTheme="minorHAnsi" w:hAnsiTheme="minorHAnsi" w:cstheme="minorHAnsi"/>
          <w:b/>
          <w:color w:val="000000" w:themeColor="text1"/>
        </w:rPr>
        <w:t>”</w:t>
      </w:r>
    </w:p>
    <w:p w:rsidR="007F5C10" w:rsidRPr="00BC79DF" w:rsidRDefault="0057053D" w:rsidP="007F5C10">
      <w:pPr>
        <w:pStyle w:val="NoSpacing"/>
        <w:numPr>
          <w:ilvl w:val="0"/>
          <w:numId w:val="24"/>
        </w:numPr>
        <w:jc w:val="both"/>
        <w:rPr>
          <w:rFonts w:asciiTheme="minorHAnsi" w:hAnsiTheme="minorHAnsi" w:cstheme="minorHAnsi"/>
        </w:rPr>
      </w:pPr>
      <w:r w:rsidRPr="00BC79DF">
        <w:rPr>
          <w:rFonts w:asciiTheme="minorHAnsi" w:hAnsiTheme="minorHAnsi" w:cstheme="minorHAnsi"/>
          <w:color w:val="000000" w:themeColor="text1"/>
        </w:rPr>
        <w:t xml:space="preserve">If sodicity problems are established, </w:t>
      </w:r>
      <w:r w:rsidRPr="00BC79DF">
        <w:rPr>
          <w:rFonts w:asciiTheme="minorHAnsi" w:hAnsiTheme="minorHAnsi" w:cstheme="minorHAnsi"/>
          <w:b/>
          <w:color w:val="000000" w:themeColor="text1"/>
        </w:rPr>
        <w:t>“amendments should always be applied before tiling</w:t>
      </w:r>
      <w:r w:rsidR="007F5C10" w:rsidRPr="00BC79DF">
        <w:rPr>
          <w:rFonts w:asciiTheme="minorHAnsi" w:hAnsiTheme="minorHAnsi" w:cstheme="minorHAnsi"/>
          <w:b/>
          <w:color w:val="000000" w:themeColor="text1"/>
        </w:rPr>
        <w:t xml:space="preserve"> in order for the amendments to convert sodicity into salinity</w:t>
      </w:r>
      <w:r w:rsidR="0006494B" w:rsidRPr="00BC79DF">
        <w:rPr>
          <w:rFonts w:asciiTheme="minorHAnsi" w:hAnsiTheme="minorHAnsi" w:cstheme="minorHAnsi"/>
          <w:b/>
          <w:color w:val="000000" w:themeColor="text1"/>
        </w:rPr>
        <w:t>.</w:t>
      </w:r>
      <w:r w:rsidR="00354336" w:rsidRPr="00BC79DF">
        <w:rPr>
          <w:rFonts w:asciiTheme="minorHAnsi" w:hAnsiTheme="minorHAnsi" w:cstheme="minorHAnsi"/>
          <w:b/>
          <w:color w:val="000000" w:themeColor="text1"/>
        </w:rPr>
        <w:t>”</w:t>
      </w:r>
    </w:p>
    <w:p w:rsidR="007F5C10" w:rsidRPr="00BC79DF" w:rsidRDefault="007F5C10" w:rsidP="007F5C10">
      <w:pPr>
        <w:pStyle w:val="NoSpacing"/>
        <w:numPr>
          <w:ilvl w:val="0"/>
          <w:numId w:val="24"/>
        </w:numPr>
        <w:jc w:val="both"/>
        <w:rPr>
          <w:rFonts w:asciiTheme="minorHAnsi" w:hAnsiTheme="minorHAnsi" w:cstheme="minorHAnsi"/>
        </w:rPr>
      </w:pPr>
      <w:r w:rsidRPr="00BC79DF">
        <w:rPr>
          <w:rFonts w:asciiTheme="minorHAnsi" w:hAnsiTheme="minorHAnsi" w:cstheme="minorHAnsi"/>
        </w:rPr>
        <w:t xml:space="preserve">Conversion of sodicity into salinity by amendments </w:t>
      </w:r>
      <w:r w:rsidRPr="00BC79DF">
        <w:rPr>
          <w:rFonts w:asciiTheme="minorHAnsi" w:hAnsiTheme="minorHAnsi" w:cstheme="minorHAnsi"/>
          <w:b/>
        </w:rPr>
        <w:t xml:space="preserve">“may take years, </w:t>
      </w:r>
      <w:r w:rsidR="0006494B" w:rsidRPr="00BC79DF">
        <w:rPr>
          <w:rFonts w:asciiTheme="minorHAnsi" w:hAnsiTheme="minorHAnsi" w:cstheme="minorHAnsi"/>
          <w:b/>
        </w:rPr>
        <w:t>especially under drier weather.”</w:t>
      </w:r>
    </w:p>
    <w:p w:rsidR="007F5C10" w:rsidRPr="007F5C10" w:rsidRDefault="007F5C10" w:rsidP="00632B31">
      <w:pPr>
        <w:pStyle w:val="NoSpacing"/>
        <w:ind w:left="360"/>
        <w:jc w:val="both"/>
        <w:rPr>
          <w:rFonts w:asciiTheme="minorHAnsi" w:hAnsiTheme="minorHAnsi" w:cstheme="minorHAnsi"/>
          <w:sz w:val="24"/>
          <w:szCs w:val="24"/>
        </w:rPr>
      </w:pPr>
    </w:p>
    <w:p w:rsidR="00213B47" w:rsidRPr="00055316" w:rsidRDefault="00213B47" w:rsidP="008C094B">
      <w:pPr>
        <w:spacing w:after="0" w:line="240" w:lineRule="auto"/>
        <w:jc w:val="both"/>
        <w:rPr>
          <w:b/>
          <w:sz w:val="32"/>
          <w:szCs w:val="32"/>
        </w:rPr>
      </w:pPr>
    </w:p>
    <w:p w:rsidR="008C094B" w:rsidRDefault="008C094B" w:rsidP="00376B78">
      <w:pPr>
        <w:spacing w:after="0" w:line="240" w:lineRule="auto"/>
        <w:jc w:val="both"/>
        <w:rPr>
          <w:rStyle w:val="A1"/>
          <w:b/>
          <w:sz w:val="28"/>
          <w:szCs w:val="28"/>
          <w:u w:val="single"/>
        </w:rPr>
      </w:pPr>
    </w:p>
    <w:p w:rsidR="00BA694D" w:rsidRDefault="00BA694D" w:rsidP="00BA694D">
      <w:pPr>
        <w:jc w:val="both"/>
      </w:pPr>
    </w:p>
    <w:p w:rsidR="009B0640" w:rsidRDefault="009B0640" w:rsidP="009B0640">
      <w:pPr>
        <w:jc w:val="both"/>
      </w:pPr>
    </w:p>
    <w:p w:rsidR="009C50F7" w:rsidRDefault="009C50F7" w:rsidP="009C50F7">
      <w:pPr>
        <w:jc w:val="both"/>
        <w:rPr>
          <w:rStyle w:val="A1"/>
        </w:rPr>
      </w:pPr>
    </w:p>
    <w:p w:rsidR="00C0261E" w:rsidRDefault="00C0261E" w:rsidP="00C0261E"/>
    <w:sectPr w:rsidR="00C0261E" w:rsidSect="00BC79D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5C4E"/>
    <w:multiLevelType w:val="hybridMultilevel"/>
    <w:tmpl w:val="CA469B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60429"/>
    <w:multiLevelType w:val="hybridMultilevel"/>
    <w:tmpl w:val="6F1AB8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077F0"/>
    <w:multiLevelType w:val="hybridMultilevel"/>
    <w:tmpl w:val="149ABCB0"/>
    <w:lvl w:ilvl="0" w:tplc="274863E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E5B03"/>
    <w:multiLevelType w:val="hybridMultilevel"/>
    <w:tmpl w:val="B98A8FE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DFD507C"/>
    <w:multiLevelType w:val="hybridMultilevel"/>
    <w:tmpl w:val="E0245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332A3"/>
    <w:multiLevelType w:val="hybridMultilevel"/>
    <w:tmpl w:val="EFB48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245D9"/>
    <w:multiLevelType w:val="hybridMultilevel"/>
    <w:tmpl w:val="37620400"/>
    <w:lvl w:ilvl="0" w:tplc="F7FADF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100BA"/>
    <w:multiLevelType w:val="hybridMultilevel"/>
    <w:tmpl w:val="FBCAF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41DE3"/>
    <w:multiLevelType w:val="hybridMultilevel"/>
    <w:tmpl w:val="09A8CE8E"/>
    <w:lvl w:ilvl="0" w:tplc="61124F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72CB8"/>
    <w:multiLevelType w:val="hybridMultilevel"/>
    <w:tmpl w:val="A6DA7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73891"/>
    <w:multiLevelType w:val="hybridMultilevel"/>
    <w:tmpl w:val="770EEA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43822"/>
    <w:multiLevelType w:val="hybridMultilevel"/>
    <w:tmpl w:val="EEDE5C2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4653190A"/>
    <w:multiLevelType w:val="hybridMultilevel"/>
    <w:tmpl w:val="00DA2A20"/>
    <w:lvl w:ilvl="0" w:tplc="8604D542">
      <w:start w:val="1"/>
      <w:numFmt w:val="decimal"/>
      <w:lvlText w:val="%1)"/>
      <w:lvlJc w:val="left"/>
      <w:pPr>
        <w:ind w:left="90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6D5F59"/>
    <w:multiLevelType w:val="hybridMultilevel"/>
    <w:tmpl w:val="D2F0FD6C"/>
    <w:lvl w:ilvl="0" w:tplc="04090011">
      <w:start w:val="1"/>
      <w:numFmt w:val="decimal"/>
      <w:lvlText w:val="%1)"/>
      <w:lvlJc w:val="left"/>
      <w:pPr>
        <w:ind w:left="720" w:hanging="360"/>
      </w:pPr>
    </w:lvl>
    <w:lvl w:ilvl="1" w:tplc="0409000B">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B67EBF"/>
    <w:multiLevelType w:val="hybridMultilevel"/>
    <w:tmpl w:val="64A459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FC2D05"/>
    <w:multiLevelType w:val="hybridMultilevel"/>
    <w:tmpl w:val="D7543E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8A2399"/>
    <w:multiLevelType w:val="hybridMultilevel"/>
    <w:tmpl w:val="D7543E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E56867"/>
    <w:multiLevelType w:val="hybridMultilevel"/>
    <w:tmpl w:val="FA0C1F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7D780E"/>
    <w:multiLevelType w:val="hybridMultilevel"/>
    <w:tmpl w:val="09B4B2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B2227F"/>
    <w:multiLevelType w:val="hybridMultilevel"/>
    <w:tmpl w:val="4686F4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CE5456"/>
    <w:multiLevelType w:val="hybridMultilevel"/>
    <w:tmpl w:val="D00E1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A80C80"/>
    <w:multiLevelType w:val="hybridMultilevel"/>
    <w:tmpl w:val="7988DA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41700C"/>
    <w:multiLevelType w:val="hybridMultilevel"/>
    <w:tmpl w:val="2B408A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0E06C2"/>
    <w:multiLevelType w:val="hybridMultilevel"/>
    <w:tmpl w:val="09A8CE8E"/>
    <w:lvl w:ilvl="0" w:tplc="61124F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3"/>
  </w:num>
  <w:num w:numId="3">
    <w:abstractNumId w:val="13"/>
  </w:num>
  <w:num w:numId="4">
    <w:abstractNumId w:val="19"/>
  </w:num>
  <w:num w:numId="5">
    <w:abstractNumId w:val="16"/>
  </w:num>
  <w:num w:numId="6">
    <w:abstractNumId w:val="17"/>
  </w:num>
  <w:num w:numId="7">
    <w:abstractNumId w:val="15"/>
  </w:num>
  <w:num w:numId="8">
    <w:abstractNumId w:val="22"/>
  </w:num>
  <w:num w:numId="9">
    <w:abstractNumId w:val="6"/>
  </w:num>
  <w:num w:numId="10">
    <w:abstractNumId w:val="2"/>
  </w:num>
  <w:num w:numId="11">
    <w:abstractNumId w:val="21"/>
  </w:num>
  <w:num w:numId="12">
    <w:abstractNumId w:val="1"/>
  </w:num>
  <w:num w:numId="13">
    <w:abstractNumId w:val="18"/>
  </w:num>
  <w:num w:numId="14">
    <w:abstractNumId w:val="12"/>
  </w:num>
  <w:num w:numId="15">
    <w:abstractNumId w:val="5"/>
  </w:num>
  <w:num w:numId="16">
    <w:abstractNumId w:val="3"/>
  </w:num>
  <w:num w:numId="17">
    <w:abstractNumId w:val="0"/>
  </w:num>
  <w:num w:numId="18">
    <w:abstractNumId w:val="4"/>
  </w:num>
  <w:num w:numId="19">
    <w:abstractNumId w:val="10"/>
  </w:num>
  <w:num w:numId="20">
    <w:abstractNumId w:val="8"/>
  </w:num>
  <w:num w:numId="21">
    <w:abstractNumId w:val="11"/>
  </w:num>
  <w:num w:numId="22">
    <w:abstractNumId w:val="7"/>
  </w:num>
  <w:num w:numId="23">
    <w:abstractNumId w:val="2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D26"/>
    <w:rsid w:val="000016DE"/>
    <w:rsid w:val="000030F3"/>
    <w:rsid w:val="000121D1"/>
    <w:rsid w:val="00014166"/>
    <w:rsid w:val="00015DF7"/>
    <w:rsid w:val="00025BE6"/>
    <w:rsid w:val="00035004"/>
    <w:rsid w:val="00036027"/>
    <w:rsid w:val="00041D87"/>
    <w:rsid w:val="00045CC8"/>
    <w:rsid w:val="0005100D"/>
    <w:rsid w:val="00051239"/>
    <w:rsid w:val="00053ED8"/>
    <w:rsid w:val="00054263"/>
    <w:rsid w:val="00055316"/>
    <w:rsid w:val="00063034"/>
    <w:rsid w:val="0006494B"/>
    <w:rsid w:val="0006566D"/>
    <w:rsid w:val="00067E57"/>
    <w:rsid w:val="00071D1D"/>
    <w:rsid w:val="0007434B"/>
    <w:rsid w:val="00075608"/>
    <w:rsid w:val="00082863"/>
    <w:rsid w:val="00082E7F"/>
    <w:rsid w:val="00084E5C"/>
    <w:rsid w:val="0008584A"/>
    <w:rsid w:val="00092F0A"/>
    <w:rsid w:val="00093585"/>
    <w:rsid w:val="00097977"/>
    <w:rsid w:val="000A3079"/>
    <w:rsid w:val="000A3C38"/>
    <w:rsid w:val="000A4E3A"/>
    <w:rsid w:val="000A5F8E"/>
    <w:rsid w:val="000A6A5A"/>
    <w:rsid w:val="000B0B19"/>
    <w:rsid w:val="000B21A0"/>
    <w:rsid w:val="000B2FDA"/>
    <w:rsid w:val="000B7625"/>
    <w:rsid w:val="000C0EA7"/>
    <w:rsid w:val="000C250C"/>
    <w:rsid w:val="000C27FE"/>
    <w:rsid w:val="000C3974"/>
    <w:rsid w:val="000C5F23"/>
    <w:rsid w:val="000C77D8"/>
    <w:rsid w:val="000D0C27"/>
    <w:rsid w:val="000D4D94"/>
    <w:rsid w:val="000E0907"/>
    <w:rsid w:val="000E3769"/>
    <w:rsid w:val="000E5C05"/>
    <w:rsid w:val="00104452"/>
    <w:rsid w:val="00114BA7"/>
    <w:rsid w:val="001204DD"/>
    <w:rsid w:val="00120A09"/>
    <w:rsid w:val="00121F2E"/>
    <w:rsid w:val="00122603"/>
    <w:rsid w:val="0012348F"/>
    <w:rsid w:val="001271CE"/>
    <w:rsid w:val="001278EF"/>
    <w:rsid w:val="00131FC6"/>
    <w:rsid w:val="00134317"/>
    <w:rsid w:val="00135305"/>
    <w:rsid w:val="001356C0"/>
    <w:rsid w:val="0013573A"/>
    <w:rsid w:val="00137C4E"/>
    <w:rsid w:val="00137D66"/>
    <w:rsid w:val="0014337B"/>
    <w:rsid w:val="00146190"/>
    <w:rsid w:val="00146239"/>
    <w:rsid w:val="00146BAD"/>
    <w:rsid w:val="00151B50"/>
    <w:rsid w:val="0015261E"/>
    <w:rsid w:val="0015296D"/>
    <w:rsid w:val="00154B46"/>
    <w:rsid w:val="0015575B"/>
    <w:rsid w:val="0018315B"/>
    <w:rsid w:val="00190185"/>
    <w:rsid w:val="00190C75"/>
    <w:rsid w:val="00194459"/>
    <w:rsid w:val="001957DD"/>
    <w:rsid w:val="0019687A"/>
    <w:rsid w:val="0019699F"/>
    <w:rsid w:val="001A2FF1"/>
    <w:rsid w:val="001A4F49"/>
    <w:rsid w:val="001A581F"/>
    <w:rsid w:val="001A5BD9"/>
    <w:rsid w:val="001A6064"/>
    <w:rsid w:val="001A6F03"/>
    <w:rsid w:val="001A7EAC"/>
    <w:rsid w:val="001B058F"/>
    <w:rsid w:val="001B417A"/>
    <w:rsid w:val="001B56CC"/>
    <w:rsid w:val="001B6540"/>
    <w:rsid w:val="001B7039"/>
    <w:rsid w:val="001C0297"/>
    <w:rsid w:val="001C11DE"/>
    <w:rsid w:val="001C5718"/>
    <w:rsid w:val="001C63A4"/>
    <w:rsid w:val="001C6D38"/>
    <w:rsid w:val="001D1B0D"/>
    <w:rsid w:val="001D2558"/>
    <w:rsid w:val="001E3726"/>
    <w:rsid w:val="001E3933"/>
    <w:rsid w:val="001E4F37"/>
    <w:rsid w:val="001E584B"/>
    <w:rsid w:val="001E73FC"/>
    <w:rsid w:val="001E7EBC"/>
    <w:rsid w:val="001F01AA"/>
    <w:rsid w:val="001F0518"/>
    <w:rsid w:val="001F1EC1"/>
    <w:rsid w:val="001F5745"/>
    <w:rsid w:val="00205589"/>
    <w:rsid w:val="00210671"/>
    <w:rsid w:val="00213B47"/>
    <w:rsid w:val="00213D6F"/>
    <w:rsid w:val="00215FD5"/>
    <w:rsid w:val="0022038E"/>
    <w:rsid w:val="00223CAD"/>
    <w:rsid w:val="0022406C"/>
    <w:rsid w:val="002325A2"/>
    <w:rsid w:val="002334CE"/>
    <w:rsid w:val="00235151"/>
    <w:rsid w:val="00237E49"/>
    <w:rsid w:val="00240FCC"/>
    <w:rsid w:val="002434D4"/>
    <w:rsid w:val="0025133E"/>
    <w:rsid w:val="002579C8"/>
    <w:rsid w:val="00265694"/>
    <w:rsid w:val="002677D1"/>
    <w:rsid w:val="002679D7"/>
    <w:rsid w:val="0027099C"/>
    <w:rsid w:val="0027188B"/>
    <w:rsid w:val="00273D0D"/>
    <w:rsid w:val="00281062"/>
    <w:rsid w:val="0028346D"/>
    <w:rsid w:val="002843DA"/>
    <w:rsid w:val="00286260"/>
    <w:rsid w:val="00290B22"/>
    <w:rsid w:val="00291CFF"/>
    <w:rsid w:val="00293D2C"/>
    <w:rsid w:val="00294ABF"/>
    <w:rsid w:val="00295954"/>
    <w:rsid w:val="002A0CE8"/>
    <w:rsid w:val="002A159F"/>
    <w:rsid w:val="002A2D10"/>
    <w:rsid w:val="002A5219"/>
    <w:rsid w:val="002A5B95"/>
    <w:rsid w:val="002B24E9"/>
    <w:rsid w:val="002B4876"/>
    <w:rsid w:val="002C05A2"/>
    <w:rsid w:val="002C43A1"/>
    <w:rsid w:val="002D1469"/>
    <w:rsid w:val="002D2CE3"/>
    <w:rsid w:val="002E25A2"/>
    <w:rsid w:val="002E32E5"/>
    <w:rsid w:val="002E432A"/>
    <w:rsid w:val="002E5235"/>
    <w:rsid w:val="002E6EB5"/>
    <w:rsid w:val="002F004C"/>
    <w:rsid w:val="002F4494"/>
    <w:rsid w:val="002F4710"/>
    <w:rsid w:val="002F6241"/>
    <w:rsid w:val="003006D1"/>
    <w:rsid w:val="0030078F"/>
    <w:rsid w:val="0030210A"/>
    <w:rsid w:val="003177D9"/>
    <w:rsid w:val="00333180"/>
    <w:rsid w:val="00333608"/>
    <w:rsid w:val="00336121"/>
    <w:rsid w:val="0034239F"/>
    <w:rsid w:val="00346751"/>
    <w:rsid w:val="00346A97"/>
    <w:rsid w:val="00352532"/>
    <w:rsid w:val="00353EDD"/>
    <w:rsid w:val="003541EB"/>
    <w:rsid w:val="00354336"/>
    <w:rsid w:val="0035434C"/>
    <w:rsid w:val="00357189"/>
    <w:rsid w:val="00365247"/>
    <w:rsid w:val="00367541"/>
    <w:rsid w:val="00376B78"/>
    <w:rsid w:val="00377E20"/>
    <w:rsid w:val="00381796"/>
    <w:rsid w:val="00384C9B"/>
    <w:rsid w:val="003916CD"/>
    <w:rsid w:val="00393019"/>
    <w:rsid w:val="003940B9"/>
    <w:rsid w:val="00394E26"/>
    <w:rsid w:val="0039523B"/>
    <w:rsid w:val="0039761F"/>
    <w:rsid w:val="003C20C7"/>
    <w:rsid w:val="003C5609"/>
    <w:rsid w:val="003D0A42"/>
    <w:rsid w:val="003D31BB"/>
    <w:rsid w:val="003D55C1"/>
    <w:rsid w:val="003E0199"/>
    <w:rsid w:val="003E03B9"/>
    <w:rsid w:val="003E5956"/>
    <w:rsid w:val="003E5EF3"/>
    <w:rsid w:val="003F314E"/>
    <w:rsid w:val="003F5982"/>
    <w:rsid w:val="003F5D79"/>
    <w:rsid w:val="004010F7"/>
    <w:rsid w:val="00402B1A"/>
    <w:rsid w:val="004043A7"/>
    <w:rsid w:val="00410CC2"/>
    <w:rsid w:val="004135A0"/>
    <w:rsid w:val="00416E7D"/>
    <w:rsid w:val="004177D3"/>
    <w:rsid w:val="00417992"/>
    <w:rsid w:val="00421F75"/>
    <w:rsid w:val="004230CF"/>
    <w:rsid w:val="0042368C"/>
    <w:rsid w:val="004240D1"/>
    <w:rsid w:val="00424EB0"/>
    <w:rsid w:val="00427C1F"/>
    <w:rsid w:val="00431022"/>
    <w:rsid w:val="00432D92"/>
    <w:rsid w:val="00440A27"/>
    <w:rsid w:val="004417AF"/>
    <w:rsid w:val="0044184C"/>
    <w:rsid w:val="00441EEB"/>
    <w:rsid w:val="00442859"/>
    <w:rsid w:val="00443C26"/>
    <w:rsid w:val="00450C89"/>
    <w:rsid w:val="00452C93"/>
    <w:rsid w:val="00454630"/>
    <w:rsid w:val="0045683D"/>
    <w:rsid w:val="004578C5"/>
    <w:rsid w:val="004602C9"/>
    <w:rsid w:val="00461D2A"/>
    <w:rsid w:val="00463AFF"/>
    <w:rsid w:val="004645FB"/>
    <w:rsid w:val="00464B36"/>
    <w:rsid w:val="00464CCA"/>
    <w:rsid w:val="00465429"/>
    <w:rsid w:val="00467893"/>
    <w:rsid w:val="00470F0B"/>
    <w:rsid w:val="004721D9"/>
    <w:rsid w:val="00474750"/>
    <w:rsid w:val="00477212"/>
    <w:rsid w:val="00480CB2"/>
    <w:rsid w:val="00480EA1"/>
    <w:rsid w:val="00482D83"/>
    <w:rsid w:val="00486263"/>
    <w:rsid w:val="004975A2"/>
    <w:rsid w:val="004A0301"/>
    <w:rsid w:val="004A0EE3"/>
    <w:rsid w:val="004A51C5"/>
    <w:rsid w:val="004A64EF"/>
    <w:rsid w:val="004B18B2"/>
    <w:rsid w:val="004B403E"/>
    <w:rsid w:val="004C0F00"/>
    <w:rsid w:val="004C10DA"/>
    <w:rsid w:val="004C2876"/>
    <w:rsid w:val="004C3FC4"/>
    <w:rsid w:val="004C4BDC"/>
    <w:rsid w:val="004E1423"/>
    <w:rsid w:val="004E3BF0"/>
    <w:rsid w:val="004F2F38"/>
    <w:rsid w:val="00503987"/>
    <w:rsid w:val="005063C1"/>
    <w:rsid w:val="00507E63"/>
    <w:rsid w:val="00512CF8"/>
    <w:rsid w:val="0051607E"/>
    <w:rsid w:val="00516FC5"/>
    <w:rsid w:val="00520987"/>
    <w:rsid w:val="00523CDF"/>
    <w:rsid w:val="00524B77"/>
    <w:rsid w:val="005339B7"/>
    <w:rsid w:val="005462B8"/>
    <w:rsid w:val="00546CB4"/>
    <w:rsid w:val="0055743F"/>
    <w:rsid w:val="00563ADF"/>
    <w:rsid w:val="005702E3"/>
    <w:rsid w:val="0057053D"/>
    <w:rsid w:val="00571E02"/>
    <w:rsid w:val="00572CF4"/>
    <w:rsid w:val="00575FF1"/>
    <w:rsid w:val="005809D2"/>
    <w:rsid w:val="00581BE9"/>
    <w:rsid w:val="00584993"/>
    <w:rsid w:val="00586263"/>
    <w:rsid w:val="00586A25"/>
    <w:rsid w:val="005949B1"/>
    <w:rsid w:val="00596540"/>
    <w:rsid w:val="005A0C58"/>
    <w:rsid w:val="005A24F8"/>
    <w:rsid w:val="005A2AA6"/>
    <w:rsid w:val="005A4002"/>
    <w:rsid w:val="005A4DE7"/>
    <w:rsid w:val="005A55C8"/>
    <w:rsid w:val="005A55EF"/>
    <w:rsid w:val="005A7B3D"/>
    <w:rsid w:val="005B4372"/>
    <w:rsid w:val="005C1329"/>
    <w:rsid w:val="005C44D3"/>
    <w:rsid w:val="005C5E4C"/>
    <w:rsid w:val="005D34A0"/>
    <w:rsid w:val="005D5EF9"/>
    <w:rsid w:val="005E10F2"/>
    <w:rsid w:val="005E223C"/>
    <w:rsid w:val="005E2684"/>
    <w:rsid w:val="005E2A35"/>
    <w:rsid w:val="005E2BFC"/>
    <w:rsid w:val="005E2CED"/>
    <w:rsid w:val="005F03E4"/>
    <w:rsid w:val="005F11C2"/>
    <w:rsid w:val="005F2D7F"/>
    <w:rsid w:val="005F2DD5"/>
    <w:rsid w:val="005F3543"/>
    <w:rsid w:val="005F7A48"/>
    <w:rsid w:val="00600E92"/>
    <w:rsid w:val="00602094"/>
    <w:rsid w:val="006142C5"/>
    <w:rsid w:val="00616001"/>
    <w:rsid w:val="006171CE"/>
    <w:rsid w:val="00625637"/>
    <w:rsid w:val="006279B3"/>
    <w:rsid w:val="00627D45"/>
    <w:rsid w:val="00632696"/>
    <w:rsid w:val="00632B31"/>
    <w:rsid w:val="0064074C"/>
    <w:rsid w:val="00640EFC"/>
    <w:rsid w:val="00644551"/>
    <w:rsid w:val="006531FC"/>
    <w:rsid w:val="00654C5D"/>
    <w:rsid w:val="0065544C"/>
    <w:rsid w:val="006578FB"/>
    <w:rsid w:val="00663BF8"/>
    <w:rsid w:val="006668AD"/>
    <w:rsid w:val="00675C72"/>
    <w:rsid w:val="00681197"/>
    <w:rsid w:val="00681C15"/>
    <w:rsid w:val="00682283"/>
    <w:rsid w:val="00686010"/>
    <w:rsid w:val="00686381"/>
    <w:rsid w:val="0069438C"/>
    <w:rsid w:val="0069612A"/>
    <w:rsid w:val="006A0DD4"/>
    <w:rsid w:val="006A5AC0"/>
    <w:rsid w:val="006A5BAF"/>
    <w:rsid w:val="006B61DD"/>
    <w:rsid w:val="006C467A"/>
    <w:rsid w:val="006C5F67"/>
    <w:rsid w:val="006C6EB9"/>
    <w:rsid w:val="006D0402"/>
    <w:rsid w:val="006D0C7A"/>
    <w:rsid w:val="006D39AD"/>
    <w:rsid w:val="006D3F0F"/>
    <w:rsid w:val="006D68DD"/>
    <w:rsid w:val="006E4852"/>
    <w:rsid w:val="006E4CC5"/>
    <w:rsid w:val="006E74D6"/>
    <w:rsid w:val="006F3E89"/>
    <w:rsid w:val="006F699C"/>
    <w:rsid w:val="006F77D8"/>
    <w:rsid w:val="00701AE4"/>
    <w:rsid w:val="00702983"/>
    <w:rsid w:val="0070557A"/>
    <w:rsid w:val="00710304"/>
    <w:rsid w:val="00715D17"/>
    <w:rsid w:val="007164F2"/>
    <w:rsid w:val="0072007F"/>
    <w:rsid w:val="0072009A"/>
    <w:rsid w:val="00723DE8"/>
    <w:rsid w:val="007248D1"/>
    <w:rsid w:val="00724919"/>
    <w:rsid w:val="0073179D"/>
    <w:rsid w:val="00733EBC"/>
    <w:rsid w:val="00734BC2"/>
    <w:rsid w:val="0073558F"/>
    <w:rsid w:val="00735822"/>
    <w:rsid w:val="00741111"/>
    <w:rsid w:val="007464A6"/>
    <w:rsid w:val="0074778C"/>
    <w:rsid w:val="00747CD5"/>
    <w:rsid w:val="00750B4E"/>
    <w:rsid w:val="00756E78"/>
    <w:rsid w:val="0076172D"/>
    <w:rsid w:val="00762410"/>
    <w:rsid w:val="007651AF"/>
    <w:rsid w:val="007737EC"/>
    <w:rsid w:val="00781331"/>
    <w:rsid w:val="00783333"/>
    <w:rsid w:val="00783FEC"/>
    <w:rsid w:val="00784D79"/>
    <w:rsid w:val="00793D7B"/>
    <w:rsid w:val="007A2259"/>
    <w:rsid w:val="007A64F3"/>
    <w:rsid w:val="007B45F8"/>
    <w:rsid w:val="007C076C"/>
    <w:rsid w:val="007C0D4B"/>
    <w:rsid w:val="007C0FCE"/>
    <w:rsid w:val="007C3C7F"/>
    <w:rsid w:val="007D3D26"/>
    <w:rsid w:val="007D6A63"/>
    <w:rsid w:val="007D7BEB"/>
    <w:rsid w:val="007E082B"/>
    <w:rsid w:val="007F1658"/>
    <w:rsid w:val="007F1D75"/>
    <w:rsid w:val="007F1DBD"/>
    <w:rsid w:val="007F3C50"/>
    <w:rsid w:val="007F5C10"/>
    <w:rsid w:val="008032F5"/>
    <w:rsid w:val="008151E0"/>
    <w:rsid w:val="0082632A"/>
    <w:rsid w:val="00826704"/>
    <w:rsid w:val="0083433B"/>
    <w:rsid w:val="00835FCF"/>
    <w:rsid w:val="00840A8B"/>
    <w:rsid w:val="0085018D"/>
    <w:rsid w:val="0085585C"/>
    <w:rsid w:val="008614B4"/>
    <w:rsid w:val="00865FBE"/>
    <w:rsid w:val="00870744"/>
    <w:rsid w:val="008738FD"/>
    <w:rsid w:val="00877B11"/>
    <w:rsid w:val="00877CDC"/>
    <w:rsid w:val="00882DC6"/>
    <w:rsid w:val="00884146"/>
    <w:rsid w:val="00885033"/>
    <w:rsid w:val="00890431"/>
    <w:rsid w:val="00894A57"/>
    <w:rsid w:val="00894F8C"/>
    <w:rsid w:val="008964D0"/>
    <w:rsid w:val="008A1675"/>
    <w:rsid w:val="008B0692"/>
    <w:rsid w:val="008B1021"/>
    <w:rsid w:val="008B2047"/>
    <w:rsid w:val="008B5F07"/>
    <w:rsid w:val="008B7911"/>
    <w:rsid w:val="008C094B"/>
    <w:rsid w:val="008C2BBC"/>
    <w:rsid w:val="008C2D66"/>
    <w:rsid w:val="008C4233"/>
    <w:rsid w:val="008C6C13"/>
    <w:rsid w:val="008D0690"/>
    <w:rsid w:val="008D0D5A"/>
    <w:rsid w:val="008D355B"/>
    <w:rsid w:val="008D51A1"/>
    <w:rsid w:val="008D615E"/>
    <w:rsid w:val="008D7EE8"/>
    <w:rsid w:val="008E0790"/>
    <w:rsid w:val="008E1991"/>
    <w:rsid w:val="008E1BCF"/>
    <w:rsid w:val="008E30BD"/>
    <w:rsid w:val="008E3438"/>
    <w:rsid w:val="008E4FE4"/>
    <w:rsid w:val="008E7374"/>
    <w:rsid w:val="008F52B1"/>
    <w:rsid w:val="008F69C7"/>
    <w:rsid w:val="00900E19"/>
    <w:rsid w:val="00904948"/>
    <w:rsid w:val="00910200"/>
    <w:rsid w:val="00911429"/>
    <w:rsid w:val="009120E7"/>
    <w:rsid w:val="0091435F"/>
    <w:rsid w:val="00915573"/>
    <w:rsid w:val="00916009"/>
    <w:rsid w:val="00917023"/>
    <w:rsid w:val="009209A3"/>
    <w:rsid w:val="0092427C"/>
    <w:rsid w:val="0092654E"/>
    <w:rsid w:val="00932F6C"/>
    <w:rsid w:val="009341F0"/>
    <w:rsid w:val="009410A0"/>
    <w:rsid w:val="00941D37"/>
    <w:rsid w:val="00942F9F"/>
    <w:rsid w:val="009430F7"/>
    <w:rsid w:val="009446F9"/>
    <w:rsid w:val="00953858"/>
    <w:rsid w:val="0096037A"/>
    <w:rsid w:val="00965C05"/>
    <w:rsid w:val="00967B4F"/>
    <w:rsid w:val="00972795"/>
    <w:rsid w:val="009760C4"/>
    <w:rsid w:val="00981F19"/>
    <w:rsid w:val="0098277B"/>
    <w:rsid w:val="0098480D"/>
    <w:rsid w:val="00984E5F"/>
    <w:rsid w:val="009868BA"/>
    <w:rsid w:val="00986C1D"/>
    <w:rsid w:val="00990B70"/>
    <w:rsid w:val="009928A9"/>
    <w:rsid w:val="009979F5"/>
    <w:rsid w:val="009A66DD"/>
    <w:rsid w:val="009A6807"/>
    <w:rsid w:val="009A7A89"/>
    <w:rsid w:val="009B0640"/>
    <w:rsid w:val="009B0D43"/>
    <w:rsid w:val="009B0F41"/>
    <w:rsid w:val="009B4977"/>
    <w:rsid w:val="009B74A3"/>
    <w:rsid w:val="009C49DC"/>
    <w:rsid w:val="009C50F7"/>
    <w:rsid w:val="009C66BD"/>
    <w:rsid w:val="009C6864"/>
    <w:rsid w:val="009D01C2"/>
    <w:rsid w:val="009D342E"/>
    <w:rsid w:val="009D6F08"/>
    <w:rsid w:val="009E2022"/>
    <w:rsid w:val="009E30CC"/>
    <w:rsid w:val="009E50E5"/>
    <w:rsid w:val="009E5107"/>
    <w:rsid w:val="009F4245"/>
    <w:rsid w:val="009F5A8F"/>
    <w:rsid w:val="00A05DFB"/>
    <w:rsid w:val="00A067E1"/>
    <w:rsid w:val="00A1157A"/>
    <w:rsid w:val="00A145F3"/>
    <w:rsid w:val="00A21059"/>
    <w:rsid w:val="00A2651D"/>
    <w:rsid w:val="00A27FD5"/>
    <w:rsid w:val="00A3191D"/>
    <w:rsid w:val="00A322D6"/>
    <w:rsid w:val="00A33555"/>
    <w:rsid w:val="00A37CF1"/>
    <w:rsid w:val="00A41F98"/>
    <w:rsid w:val="00A47C1D"/>
    <w:rsid w:val="00A539FA"/>
    <w:rsid w:val="00A54C6C"/>
    <w:rsid w:val="00A60AD0"/>
    <w:rsid w:val="00A6764A"/>
    <w:rsid w:val="00A70F03"/>
    <w:rsid w:val="00A72729"/>
    <w:rsid w:val="00A73173"/>
    <w:rsid w:val="00A7448E"/>
    <w:rsid w:val="00A75D71"/>
    <w:rsid w:val="00A766BD"/>
    <w:rsid w:val="00A77105"/>
    <w:rsid w:val="00A77C8B"/>
    <w:rsid w:val="00A83E5D"/>
    <w:rsid w:val="00A857DC"/>
    <w:rsid w:val="00A87298"/>
    <w:rsid w:val="00A912A9"/>
    <w:rsid w:val="00A94F22"/>
    <w:rsid w:val="00A95AFF"/>
    <w:rsid w:val="00A97975"/>
    <w:rsid w:val="00AA1E76"/>
    <w:rsid w:val="00AA5414"/>
    <w:rsid w:val="00AA6F89"/>
    <w:rsid w:val="00AB5C01"/>
    <w:rsid w:val="00AB6019"/>
    <w:rsid w:val="00AC6D47"/>
    <w:rsid w:val="00AC723F"/>
    <w:rsid w:val="00AE5237"/>
    <w:rsid w:val="00AE5E3C"/>
    <w:rsid w:val="00AE7500"/>
    <w:rsid w:val="00AF0DFC"/>
    <w:rsid w:val="00AF3D99"/>
    <w:rsid w:val="00AF411C"/>
    <w:rsid w:val="00AF6C5F"/>
    <w:rsid w:val="00B01659"/>
    <w:rsid w:val="00B02AC2"/>
    <w:rsid w:val="00B06CB1"/>
    <w:rsid w:val="00B07954"/>
    <w:rsid w:val="00B110A1"/>
    <w:rsid w:val="00B16CA3"/>
    <w:rsid w:val="00B207D9"/>
    <w:rsid w:val="00B20D45"/>
    <w:rsid w:val="00B21269"/>
    <w:rsid w:val="00B23774"/>
    <w:rsid w:val="00B27DDC"/>
    <w:rsid w:val="00B325BB"/>
    <w:rsid w:val="00B32C7D"/>
    <w:rsid w:val="00B3343E"/>
    <w:rsid w:val="00B35D43"/>
    <w:rsid w:val="00B36835"/>
    <w:rsid w:val="00B3754A"/>
    <w:rsid w:val="00B37D54"/>
    <w:rsid w:val="00B44058"/>
    <w:rsid w:val="00B4418D"/>
    <w:rsid w:val="00B54CFC"/>
    <w:rsid w:val="00B55603"/>
    <w:rsid w:val="00B62A74"/>
    <w:rsid w:val="00B6313C"/>
    <w:rsid w:val="00B65818"/>
    <w:rsid w:val="00B80D44"/>
    <w:rsid w:val="00B82F98"/>
    <w:rsid w:val="00B845DC"/>
    <w:rsid w:val="00B848C1"/>
    <w:rsid w:val="00B86DD7"/>
    <w:rsid w:val="00B927FE"/>
    <w:rsid w:val="00B97072"/>
    <w:rsid w:val="00BA1314"/>
    <w:rsid w:val="00BA694D"/>
    <w:rsid w:val="00BB0056"/>
    <w:rsid w:val="00BB2BC7"/>
    <w:rsid w:val="00BC0D69"/>
    <w:rsid w:val="00BC18EA"/>
    <w:rsid w:val="00BC79DF"/>
    <w:rsid w:val="00BD23CF"/>
    <w:rsid w:val="00BD49EB"/>
    <w:rsid w:val="00BD61FA"/>
    <w:rsid w:val="00BD69A2"/>
    <w:rsid w:val="00BD7A2C"/>
    <w:rsid w:val="00BE1FD5"/>
    <w:rsid w:val="00BE2AFD"/>
    <w:rsid w:val="00BE2D7A"/>
    <w:rsid w:val="00BE5CE7"/>
    <w:rsid w:val="00BF1456"/>
    <w:rsid w:val="00BF1B4E"/>
    <w:rsid w:val="00BF50DB"/>
    <w:rsid w:val="00BF557A"/>
    <w:rsid w:val="00BF7787"/>
    <w:rsid w:val="00C0261E"/>
    <w:rsid w:val="00C05CFA"/>
    <w:rsid w:val="00C116A1"/>
    <w:rsid w:val="00C14FCE"/>
    <w:rsid w:val="00C1557C"/>
    <w:rsid w:val="00C16AFC"/>
    <w:rsid w:val="00C2084D"/>
    <w:rsid w:val="00C25241"/>
    <w:rsid w:val="00C351B1"/>
    <w:rsid w:val="00C351DC"/>
    <w:rsid w:val="00C37432"/>
    <w:rsid w:val="00C535B8"/>
    <w:rsid w:val="00C5399E"/>
    <w:rsid w:val="00C5542D"/>
    <w:rsid w:val="00C559C2"/>
    <w:rsid w:val="00C612BB"/>
    <w:rsid w:val="00C62C4A"/>
    <w:rsid w:val="00C63654"/>
    <w:rsid w:val="00C64700"/>
    <w:rsid w:val="00C6607E"/>
    <w:rsid w:val="00C71DBA"/>
    <w:rsid w:val="00C726A1"/>
    <w:rsid w:val="00C736CE"/>
    <w:rsid w:val="00C74AE5"/>
    <w:rsid w:val="00C848A1"/>
    <w:rsid w:val="00C8550E"/>
    <w:rsid w:val="00C85F50"/>
    <w:rsid w:val="00C87185"/>
    <w:rsid w:val="00C90E55"/>
    <w:rsid w:val="00C92231"/>
    <w:rsid w:val="00C93FD9"/>
    <w:rsid w:val="00CA0058"/>
    <w:rsid w:val="00CA2990"/>
    <w:rsid w:val="00CA646F"/>
    <w:rsid w:val="00CB0352"/>
    <w:rsid w:val="00CB15EE"/>
    <w:rsid w:val="00CB436A"/>
    <w:rsid w:val="00CB4375"/>
    <w:rsid w:val="00CB791F"/>
    <w:rsid w:val="00CC0962"/>
    <w:rsid w:val="00CC45F4"/>
    <w:rsid w:val="00CC4981"/>
    <w:rsid w:val="00CC53F8"/>
    <w:rsid w:val="00CC6517"/>
    <w:rsid w:val="00CC6825"/>
    <w:rsid w:val="00CC73CA"/>
    <w:rsid w:val="00CD01A4"/>
    <w:rsid w:val="00CD3BA4"/>
    <w:rsid w:val="00CD499A"/>
    <w:rsid w:val="00CD769F"/>
    <w:rsid w:val="00CE0CD6"/>
    <w:rsid w:val="00CE276B"/>
    <w:rsid w:val="00CE58A0"/>
    <w:rsid w:val="00CF2CF5"/>
    <w:rsid w:val="00CF5BDB"/>
    <w:rsid w:val="00CF666E"/>
    <w:rsid w:val="00D03582"/>
    <w:rsid w:val="00D04042"/>
    <w:rsid w:val="00D0691C"/>
    <w:rsid w:val="00D1022E"/>
    <w:rsid w:val="00D2069B"/>
    <w:rsid w:val="00D23FD4"/>
    <w:rsid w:val="00D26360"/>
    <w:rsid w:val="00D311F7"/>
    <w:rsid w:val="00D33D4C"/>
    <w:rsid w:val="00D43AD1"/>
    <w:rsid w:val="00D43FD2"/>
    <w:rsid w:val="00D47CDD"/>
    <w:rsid w:val="00D5081F"/>
    <w:rsid w:val="00D541E9"/>
    <w:rsid w:val="00D54D6D"/>
    <w:rsid w:val="00D5781E"/>
    <w:rsid w:val="00D60144"/>
    <w:rsid w:val="00D61714"/>
    <w:rsid w:val="00D6185B"/>
    <w:rsid w:val="00D6218C"/>
    <w:rsid w:val="00D631D8"/>
    <w:rsid w:val="00D653EE"/>
    <w:rsid w:val="00D653F2"/>
    <w:rsid w:val="00D7578E"/>
    <w:rsid w:val="00D762A1"/>
    <w:rsid w:val="00D8099D"/>
    <w:rsid w:val="00D82AB3"/>
    <w:rsid w:val="00D832BB"/>
    <w:rsid w:val="00D8435E"/>
    <w:rsid w:val="00D90BA5"/>
    <w:rsid w:val="00DA0248"/>
    <w:rsid w:val="00DA3BE3"/>
    <w:rsid w:val="00DA6102"/>
    <w:rsid w:val="00DA65A2"/>
    <w:rsid w:val="00DA6FC0"/>
    <w:rsid w:val="00DB13E9"/>
    <w:rsid w:val="00DB20E3"/>
    <w:rsid w:val="00DB4382"/>
    <w:rsid w:val="00DC1B1F"/>
    <w:rsid w:val="00DC743B"/>
    <w:rsid w:val="00DD08B0"/>
    <w:rsid w:val="00DD2EA5"/>
    <w:rsid w:val="00DF15F2"/>
    <w:rsid w:val="00DF17F0"/>
    <w:rsid w:val="00DF5079"/>
    <w:rsid w:val="00DF7B09"/>
    <w:rsid w:val="00E02711"/>
    <w:rsid w:val="00E06D2B"/>
    <w:rsid w:val="00E10065"/>
    <w:rsid w:val="00E1147D"/>
    <w:rsid w:val="00E20170"/>
    <w:rsid w:val="00E316C9"/>
    <w:rsid w:val="00E31ADE"/>
    <w:rsid w:val="00E3398C"/>
    <w:rsid w:val="00E33A60"/>
    <w:rsid w:val="00E34827"/>
    <w:rsid w:val="00E365E0"/>
    <w:rsid w:val="00E3718B"/>
    <w:rsid w:val="00E37E41"/>
    <w:rsid w:val="00E410FE"/>
    <w:rsid w:val="00E42FD5"/>
    <w:rsid w:val="00E550F4"/>
    <w:rsid w:val="00E55166"/>
    <w:rsid w:val="00E5562A"/>
    <w:rsid w:val="00E61EF1"/>
    <w:rsid w:val="00E63287"/>
    <w:rsid w:val="00E647E4"/>
    <w:rsid w:val="00E701A1"/>
    <w:rsid w:val="00E74B02"/>
    <w:rsid w:val="00E74B85"/>
    <w:rsid w:val="00E76879"/>
    <w:rsid w:val="00E86894"/>
    <w:rsid w:val="00E871DA"/>
    <w:rsid w:val="00E92EF5"/>
    <w:rsid w:val="00E9541F"/>
    <w:rsid w:val="00EA172C"/>
    <w:rsid w:val="00EA520E"/>
    <w:rsid w:val="00EB0458"/>
    <w:rsid w:val="00EB127C"/>
    <w:rsid w:val="00EB2230"/>
    <w:rsid w:val="00EB4642"/>
    <w:rsid w:val="00EB6796"/>
    <w:rsid w:val="00EB6C90"/>
    <w:rsid w:val="00EC5733"/>
    <w:rsid w:val="00EC5819"/>
    <w:rsid w:val="00EC66FC"/>
    <w:rsid w:val="00EC7CBA"/>
    <w:rsid w:val="00ED1517"/>
    <w:rsid w:val="00ED5C7B"/>
    <w:rsid w:val="00EE1380"/>
    <w:rsid w:val="00EE3623"/>
    <w:rsid w:val="00EE46C6"/>
    <w:rsid w:val="00EE565F"/>
    <w:rsid w:val="00EF0476"/>
    <w:rsid w:val="00EF0529"/>
    <w:rsid w:val="00EF1BBE"/>
    <w:rsid w:val="00EF30BA"/>
    <w:rsid w:val="00EF669C"/>
    <w:rsid w:val="00F00161"/>
    <w:rsid w:val="00F01C2C"/>
    <w:rsid w:val="00F04936"/>
    <w:rsid w:val="00F0549A"/>
    <w:rsid w:val="00F14BE2"/>
    <w:rsid w:val="00F173F3"/>
    <w:rsid w:val="00F21CD1"/>
    <w:rsid w:val="00F22BED"/>
    <w:rsid w:val="00F22E2E"/>
    <w:rsid w:val="00F24C4E"/>
    <w:rsid w:val="00F25C0A"/>
    <w:rsid w:val="00F31A6F"/>
    <w:rsid w:val="00F34964"/>
    <w:rsid w:val="00F34B81"/>
    <w:rsid w:val="00F35739"/>
    <w:rsid w:val="00F35F99"/>
    <w:rsid w:val="00F37247"/>
    <w:rsid w:val="00F37B48"/>
    <w:rsid w:val="00F43E87"/>
    <w:rsid w:val="00F52150"/>
    <w:rsid w:val="00F54147"/>
    <w:rsid w:val="00F616B5"/>
    <w:rsid w:val="00F627A6"/>
    <w:rsid w:val="00F64EFA"/>
    <w:rsid w:val="00F7229A"/>
    <w:rsid w:val="00F72FE9"/>
    <w:rsid w:val="00F770DC"/>
    <w:rsid w:val="00F83158"/>
    <w:rsid w:val="00F84608"/>
    <w:rsid w:val="00F9611F"/>
    <w:rsid w:val="00F963DA"/>
    <w:rsid w:val="00F96C66"/>
    <w:rsid w:val="00FA0299"/>
    <w:rsid w:val="00FA076F"/>
    <w:rsid w:val="00FA542D"/>
    <w:rsid w:val="00FA7637"/>
    <w:rsid w:val="00FB10DF"/>
    <w:rsid w:val="00FB1B4B"/>
    <w:rsid w:val="00FB34F3"/>
    <w:rsid w:val="00FC48C3"/>
    <w:rsid w:val="00FC6F0C"/>
    <w:rsid w:val="00FD356E"/>
    <w:rsid w:val="00FD36FF"/>
    <w:rsid w:val="00FD3CD3"/>
    <w:rsid w:val="00FE7E6D"/>
    <w:rsid w:val="00FF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E34AB"/>
  <w15:docId w15:val="{500442EE-EE44-4E6C-BFF5-1F4C7FA4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684"/>
    <w:pPr>
      <w:ind w:left="720"/>
      <w:contextualSpacing/>
    </w:pPr>
  </w:style>
  <w:style w:type="paragraph" w:customStyle="1" w:styleId="Default">
    <w:name w:val="Default"/>
    <w:rsid w:val="00C0261E"/>
    <w:pPr>
      <w:autoSpaceDE w:val="0"/>
      <w:autoSpaceDN w:val="0"/>
      <w:adjustRightInd w:val="0"/>
      <w:spacing w:after="0" w:line="240" w:lineRule="auto"/>
    </w:pPr>
    <w:rPr>
      <w:rFonts w:ascii="Tahoma" w:hAnsi="Tahoma" w:cs="Tahoma"/>
      <w:color w:val="000000"/>
      <w:sz w:val="24"/>
      <w:szCs w:val="24"/>
    </w:rPr>
  </w:style>
  <w:style w:type="character" w:customStyle="1" w:styleId="A1">
    <w:name w:val="A1"/>
    <w:uiPriority w:val="99"/>
    <w:rsid w:val="00C0261E"/>
    <w:rPr>
      <w:color w:val="221E1F"/>
      <w:sz w:val="22"/>
      <w:szCs w:val="22"/>
    </w:rPr>
  </w:style>
  <w:style w:type="paragraph" w:styleId="BalloonText">
    <w:name w:val="Balloon Text"/>
    <w:basedOn w:val="Normal"/>
    <w:link w:val="BalloonTextChar"/>
    <w:uiPriority w:val="99"/>
    <w:semiHidden/>
    <w:unhideWhenUsed/>
    <w:rsid w:val="00CD3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BA4"/>
    <w:rPr>
      <w:rFonts w:ascii="Tahoma" w:hAnsi="Tahoma" w:cs="Tahoma"/>
      <w:sz w:val="16"/>
      <w:szCs w:val="16"/>
    </w:rPr>
  </w:style>
  <w:style w:type="paragraph" w:styleId="NormalWeb">
    <w:name w:val="Normal (Web)"/>
    <w:basedOn w:val="Normal"/>
    <w:uiPriority w:val="99"/>
    <w:semiHidden/>
    <w:unhideWhenUsed/>
    <w:rsid w:val="003940B9"/>
    <w:pPr>
      <w:spacing w:before="100" w:beforeAutospacing="1" w:after="100" w:afterAutospacing="1"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2F4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6DD7"/>
    <w:pPr>
      <w:spacing w:after="0" w:line="240" w:lineRule="auto"/>
    </w:pPr>
    <w:rPr>
      <w:rFonts w:ascii="Calibri" w:eastAsia="Calibri" w:hAnsi="Calibri" w:cs="Times New Roman"/>
    </w:rPr>
  </w:style>
  <w:style w:type="character" w:customStyle="1" w:styleId="tgc">
    <w:name w:val="_tgc"/>
    <w:basedOn w:val="DefaultParagraphFont"/>
    <w:rsid w:val="004E3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714609">
      <w:bodyDiv w:val="1"/>
      <w:marLeft w:val="0"/>
      <w:marRight w:val="0"/>
      <w:marTop w:val="0"/>
      <w:marBottom w:val="0"/>
      <w:divBdr>
        <w:top w:val="none" w:sz="0" w:space="0" w:color="auto"/>
        <w:left w:val="none" w:sz="0" w:space="0" w:color="auto"/>
        <w:bottom w:val="none" w:sz="0" w:space="0" w:color="auto"/>
        <w:right w:val="none" w:sz="0" w:space="0" w:color="auto"/>
      </w:divBdr>
    </w:div>
    <w:div w:id="1500735898">
      <w:bodyDiv w:val="1"/>
      <w:marLeft w:val="0"/>
      <w:marRight w:val="0"/>
      <w:marTop w:val="0"/>
      <w:marBottom w:val="0"/>
      <w:divBdr>
        <w:top w:val="none" w:sz="0" w:space="0" w:color="auto"/>
        <w:left w:val="none" w:sz="0" w:space="0" w:color="auto"/>
        <w:bottom w:val="none" w:sz="0" w:space="0" w:color="auto"/>
        <w:right w:val="none" w:sz="0" w:space="0" w:color="auto"/>
      </w:divBdr>
    </w:div>
    <w:div w:id="1656030673">
      <w:bodyDiv w:val="1"/>
      <w:marLeft w:val="0"/>
      <w:marRight w:val="0"/>
      <w:marTop w:val="0"/>
      <w:marBottom w:val="0"/>
      <w:divBdr>
        <w:top w:val="none" w:sz="0" w:space="0" w:color="auto"/>
        <w:left w:val="none" w:sz="0" w:space="0" w:color="auto"/>
        <w:bottom w:val="none" w:sz="0" w:space="0" w:color="auto"/>
        <w:right w:val="none" w:sz="0" w:space="0" w:color="auto"/>
      </w:divBdr>
    </w:div>
    <w:div w:id="188667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0" i="0" baseline="0">
                <a:effectLst/>
              </a:rPr>
              <a:t>Annual </a:t>
            </a:r>
            <a:r>
              <a:rPr lang="en-US" sz="1800" b="0" i="0" u="none" strike="noStrike" baseline="0">
                <a:effectLst/>
              </a:rPr>
              <a:t>Soil EC (dS/m) </a:t>
            </a:r>
            <a:r>
              <a:rPr lang="en-US" sz="1800" b="0" i="0" baseline="0">
                <a:effectLst/>
              </a:rPr>
              <a:t>Means for Treatments</a:t>
            </a:r>
            <a:endParaRPr lang="en-US">
              <a:effectLst/>
            </a:endParaRP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Control</c:v>
                </c:pt>
              </c:strCache>
            </c:strRef>
          </c:tx>
          <c:spPr>
            <a:solidFill>
              <a:schemeClr val="accent1"/>
            </a:solidFill>
            <a:ln>
              <a:noFill/>
            </a:ln>
            <a:effectLst/>
          </c:spPr>
          <c:invertIfNegative val="0"/>
          <c:cat>
            <c:numRef>
              <c:f>Sheet1!$A$2:$A$5</c:f>
              <c:numCache>
                <c:formatCode>General</c:formatCode>
                <c:ptCount val="4"/>
                <c:pt idx="0">
                  <c:v>2014</c:v>
                </c:pt>
                <c:pt idx="1">
                  <c:v>2016</c:v>
                </c:pt>
                <c:pt idx="2">
                  <c:v>2017</c:v>
                </c:pt>
                <c:pt idx="3">
                  <c:v>2018</c:v>
                </c:pt>
              </c:numCache>
            </c:numRef>
          </c:cat>
          <c:val>
            <c:numRef>
              <c:f>Sheet1!$B$2:$B$5</c:f>
              <c:numCache>
                <c:formatCode>General</c:formatCode>
                <c:ptCount val="4"/>
                <c:pt idx="0">
                  <c:v>7.39</c:v>
                </c:pt>
                <c:pt idx="1">
                  <c:v>2.59</c:v>
                </c:pt>
                <c:pt idx="2">
                  <c:v>4.8099999999999996</c:v>
                </c:pt>
                <c:pt idx="3">
                  <c:v>4.8600000000000003</c:v>
                </c:pt>
              </c:numCache>
            </c:numRef>
          </c:val>
          <c:extLst>
            <c:ext xmlns:c16="http://schemas.microsoft.com/office/drawing/2014/chart" uri="{C3380CC4-5D6E-409C-BE32-E72D297353CC}">
              <c16:uniqueId val="{00000000-9857-4A55-84F8-87CA8F6B1BCD}"/>
            </c:ext>
          </c:extLst>
        </c:ser>
        <c:ser>
          <c:idx val="1"/>
          <c:order val="1"/>
          <c:tx>
            <c:strRef>
              <c:f>Sheet1!$C$1</c:f>
              <c:strCache>
                <c:ptCount val="1"/>
                <c:pt idx="0">
                  <c:v>E-Sulfur</c:v>
                </c:pt>
              </c:strCache>
            </c:strRef>
          </c:tx>
          <c:spPr>
            <a:solidFill>
              <a:schemeClr val="accent2"/>
            </a:solidFill>
            <a:ln>
              <a:noFill/>
            </a:ln>
            <a:effectLst/>
          </c:spPr>
          <c:invertIfNegative val="0"/>
          <c:cat>
            <c:numRef>
              <c:f>Sheet1!$A$2:$A$5</c:f>
              <c:numCache>
                <c:formatCode>General</c:formatCode>
                <c:ptCount val="4"/>
                <c:pt idx="0">
                  <c:v>2014</c:v>
                </c:pt>
                <c:pt idx="1">
                  <c:v>2016</c:v>
                </c:pt>
                <c:pt idx="2">
                  <c:v>2017</c:v>
                </c:pt>
                <c:pt idx="3">
                  <c:v>2018</c:v>
                </c:pt>
              </c:numCache>
            </c:numRef>
          </c:cat>
          <c:val>
            <c:numRef>
              <c:f>Sheet1!$C$2:$C$5</c:f>
              <c:numCache>
                <c:formatCode>General</c:formatCode>
                <c:ptCount val="4"/>
                <c:pt idx="0">
                  <c:v>8.91</c:v>
                </c:pt>
                <c:pt idx="1">
                  <c:v>4.3899999999999997</c:v>
                </c:pt>
                <c:pt idx="2">
                  <c:v>7.17</c:v>
                </c:pt>
                <c:pt idx="3">
                  <c:v>6.47</c:v>
                </c:pt>
              </c:numCache>
            </c:numRef>
          </c:val>
          <c:extLst>
            <c:ext xmlns:c16="http://schemas.microsoft.com/office/drawing/2014/chart" uri="{C3380CC4-5D6E-409C-BE32-E72D297353CC}">
              <c16:uniqueId val="{00000001-9857-4A55-84F8-87CA8F6B1BCD}"/>
            </c:ext>
          </c:extLst>
        </c:ser>
        <c:ser>
          <c:idx val="2"/>
          <c:order val="2"/>
          <c:tx>
            <c:strRef>
              <c:f>Sheet1!$D$1</c:f>
              <c:strCache>
                <c:ptCount val="1"/>
                <c:pt idx="0">
                  <c:v>Gypsum</c:v>
                </c:pt>
              </c:strCache>
            </c:strRef>
          </c:tx>
          <c:spPr>
            <a:solidFill>
              <a:schemeClr val="accent3"/>
            </a:solidFill>
            <a:ln>
              <a:noFill/>
            </a:ln>
            <a:effectLst/>
          </c:spPr>
          <c:invertIfNegative val="0"/>
          <c:cat>
            <c:numRef>
              <c:f>Sheet1!$A$2:$A$5</c:f>
              <c:numCache>
                <c:formatCode>General</c:formatCode>
                <c:ptCount val="4"/>
                <c:pt idx="0">
                  <c:v>2014</c:v>
                </c:pt>
                <c:pt idx="1">
                  <c:v>2016</c:v>
                </c:pt>
                <c:pt idx="2">
                  <c:v>2017</c:v>
                </c:pt>
                <c:pt idx="3">
                  <c:v>2018</c:v>
                </c:pt>
              </c:numCache>
            </c:numRef>
          </c:cat>
          <c:val>
            <c:numRef>
              <c:f>Sheet1!$D$2:$D$5</c:f>
              <c:numCache>
                <c:formatCode>General</c:formatCode>
                <c:ptCount val="4"/>
                <c:pt idx="0">
                  <c:v>9.58</c:v>
                </c:pt>
                <c:pt idx="1">
                  <c:v>3.98</c:v>
                </c:pt>
                <c:pt idx="2">
                  <c:v>7.01</c:v>
                </c:pt>
                <c:pt idx="3">
                  <c:v>6.52</c:v>
                </c:pt>
              </c:numCache>
            </c:numRef>
          </c:val>
          <c:extLst>
            <c:ext xmlns:c16="http://schemas.microsoft.com/office/drawing/2014/chart" uri="{C3380CC4-5D6E-409C-BE32-E72D297353CC}">
              <c16:uniqueId val="{00000002-9857-4A55-84F8-87CA8F6B1BCD}"/>
            </c:ext>
          </c:extLst>
        </c:ser>
        <c:ser>
          <c:idx val="3"/>
          <c:order val="3"/>
          <c:tx>
            <c:strRef>
              <c:f>Sheet1!$E$1</c:f>
              <c:strCache>
                <c:ptCount val="1"/>
                <c:pt idx="0">
                  <c:v>VersaLime</c:v>
                </c:pt>
              </c:strCache>
            </c:strRef>
          </c:tx>
          <c:spPr>
            <a:solidFill>
              <a:schemeClr val="accent4"/>
            </a:solidFill>
            <a:ln>
              <a:noFill/>
            </a:ln>
            <a:effectLst/>
          </c:spPr>
          <c:invertIfNegative val="0"/>
          <c:cat>
            <c:numRef>
              <c:f>Sheet1!$A$2:$A$5</c:f>
              <c:numCache>
                <c:formatCode>General</c:formatCode>
                <c:ptCount val="4"/>
                <c:pt idx="0">
                  <c:v>2014</c:v>
                </c:pt>
                <c:pt idx="1">
                  <c:v>2016</c:v>
                </c:pt>
                <c:pt idx="2">
                  <c:v>2017</c:v>
                </c:pt>
                <c:pt idx="3">
                  <c:v>2018</c:v>
                </c:pt>
              </c:numCache>
            </c:numRef>
          </c:cat>
          <c:val>
            <c:numRef>
              <c:f>Sheet1!$E$2:$E$5</c:f>
              <c:numCache>
                <c:formatCode>General</c:formatCode>
                <c:ptCount val="4"/>
                <c:pt idx="0">
                  <c:v>9.19</c:v>
                </c:pt>
                <c:pt idx="1">
                  <c:v>4.03</c:v>
                </c:pt>
                <c:pt idx="2">
                  <c:v>7.37</c:v>
                </c:pt>
                <c:pt idx="3">
                  <c:v>7.11</c:v>
                </c:pt>
              </c:numCache>
            </c:numRef>
          </c:val>
          <c:extLst>
            <c:ext xmlns:c16="http://schemas.microsoft.com/office/drawing/2014/chart" uri="{C3380CC4-5D6E-409C-BE32-E72D297353CC}">
              <c16:uniqueId val="{00000003-9857-4A55-84F8-87CA8F6B1BCD}"/>
            </c:ext>
          </c:extLst>
        </c:ser>
        <c:dLbls>
          <c:showLegendKey val="0"/>
          <c:showVal val="0"/>
          <c:showCatName val="0"/>
          <c:showSerName val="0"/>
          <c:showPercent val="0"/>
          <c:showBubbleSize val="0"/>
        </c:dLbls>
        <c:gapWidth val="219"/>
        <c:overlap val="-27"/>
        <c:axId val="227799432"/>
        <c:axId val="227800416"/>
      </c:barChart>
      <c:catAx>
        <c:axId val="227799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800416"/>
        <c:crosses val="autoZero"/>
        <c:auto val="1"/>
        <c:lblAlgn val="ctr"/>
        <c:lblOffset val="100"/>
        <c:noMultiLvlLbl val="0"/>
      </c:catAx>
      <c:valAx>
        <c:axId val="22780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7994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0" i="0" baseline="0">
                <a:effectLst/>
              </a:rPr>
              <a:t>Annual Soil SAR Means for Treatments</a:t>
            </a:r>
            <a:endParaRPr lang="en-US">
              <a:effectLst/>
            </a:endParaRP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Control</c:v>
                </c:pt>
              </c:strCache>
            </c:strRef>
          </c:tx>
          <c:spPr>
            <a:solidFill>
              <a:schemeClr val="accent1"/>
            </a:solidFill>
            <a:ln>
              <a:noFill/>
            </a:ln>
            <a:effectLst/>
          </c:spPr>
          <c:invertIfNegative val="0"/>
          <c:cat>
            <c:numRef>
              <c:f>Sheet1!$A$2:$A$5</c:f>
              <c:numCache>
                <c:formatCode>General</c:formatCode>
                <c:ptCount val="4"/>
                <c:pt idx="0">
                  <c:v>2014</c:v>
                </c:pt>
                <c:pt idx="1">
                  <c:v>2016</c:v>
                </c:pt>
                <c:pt idx="2">
                  <c:v>2017</c:v>
                </c:pt>
                <c:pt idx="3">
                  <c:v>2018</c:v>
                </c:pt>
              </c:numCache>
            </c:numRef>
          </c:cat>
          <c:val>
            <c:numRef>
              <c:f>Sheet1!$B$2:$B$5</c:f>
              <c:numCache>
                <c:formatCode>General</c:formatCode>
                <c:ptCount val="4"/>
                <c:pt idx="0">
                  <c:v>12.58</c:v>
                </c:pt>
                <c:pt idx="1">
                  <c:v>10.72</c:v>
                </c:pt>
                <c:pt idx="2">
                  <c:v>10.77</c:v>
                </c:pt>
                <c:pt idx="3">
                  <c:v>17.95</c:v>
                </c:pt>
              </c:numCache>
            </c:numRef>
          </c:val>
          <c:extLst>
            <c:ext xmlns:c16="http://schemas.microsoft.com/office/drawing/2014/chart" uri="{C3380CC4-5D6E-409C-BE32-E72D297353CC}">
              <c16:uniqueId val="{00000000-37BE-442D-B0BE-617ABA1E08D2}"/>
            </c:ext>
          </c:extLst>
        </c:ser>
        <c:ser>
          <c:idx val="1"/>
          <c:order val="1"/>
          <c:tx>
            <c:strRef>
              <c:f>Sheet1!$C$1</c:f>
              <c:strCache>
                <c:ptCount val="1"/>
                <c:pt idx="0">
                  <c:v>E-Sulfur</c:v>
                </c:pt>
              </c:strCache>
            </c:strRef>
          </c:tx>
          <c:spPr>
            <a:solidFill>
              <a:schemeClr val="accent2"/>
            </a:solidFill>
            <a:ln>
              <a:noFill/>
            </a:ln>
            <a:effectLst/>
          </c:spPr>
          <c:invertIfNegative val="0"/>
          <c:cat>
            <c:numRef>
              <c:f>Sheet1!$A$2:$A$5</c:f>
              <c:numCache>
                <c:formatCode>General</c:formatCode>
                <c:ptCount val="4"/>
                <c:pt idx="0">
                  <c:v>2014</c:v>
                </c:pt>
                <c:pt idx="1">
                  <c:v>2016</c:v>
                </c:pt>
                <c:pt idx="2">
                  <c:v>2017</c:v>
                </c:pt>
                <c:pt idx="3">
                  <c:v>2018</c:v>
                </c:pt>
              </c:numCache>
            </c:numRef>
          </c:cat>
          <c:val>
            <c:numRef>
              <c:f>Sheet1!$C$2:$C$5</c:f>
              <c:numCache>
                <c:formatCode>General</c:formatCode>
                <c:ptCount val="4"/>
                <c:pt idx="0">
                  <c:v>16.579999999999998</c:v>
                </c:pt>
                <c:pt idx="1">
                  <c:v>18.260000000000002</c:v>
                </c:pt>
                <c:pt idx="2">
                  <c:v>14.71</c:v>
                </c:pt>
                <c:pt idx="3">
                  <c:v>17.95</c:v>
                </c:pt>
              </c:numCache>
            </c:numRef>
          </c:val>
          <c:extLst>
            <c:ext xmlns:c16="http://schemas.microsoft.com/office/drawing/2014/chart" uri="{C3380CC4-5D6E-409C-BE32-E72D297353CC}">
              <c16:uniqueId val="{00000001-37BE-442D-B0BE-617ABA1E08D2}"/>
            </c:ext>
          </c:extLst>
        </c:ser>
        <c:ser>
          <c:idx val="2"/>
          <c:order val="2"/>
          <c:tx>
            <c:strRef>
              <c:f>Sheet1!$D$1</c:f>
              <c:strCache>
                <c:ptCount val="1"/>
                <c:pt idx="0">
                  <c:v>Gypsum</c:v>
                </c:pt>
              </c:strCache>
            </c:strRef>
          </c:tx>
          <c:spPr>
            <a:solidFill>
              <a:schemeClr val="accent3"/>
            </a:solidFill>
            <a:ln>
              <a:noFill/>
            </a:ln>
            <a:effectLst/>
          </c:spPr>
          <c:invertIfNegative val="0"/>
          <c:cat>
            <c:numRef>
              <c:f>Sheet1!$A$2:$A$5</c:f>
              <c:numCache>
                <c:formatCode>General</c:formatCode>
                <c:ptCount val="4"/>
                <c:pt idx="0">
                  <c:v>2014</c:v>
                </c:pt>
                <c:pt idx="1">
                  <c:v>2016</c:v>
                </c:pt>
                <c:pt idx="2">
                  <c:v>2017</c:v>
                </c:pt>
                <c:pt idx="3">
                  <c:v>2018</c:v>
                </c:pt>
              </c:numCache>
            </c:numRef>
          </c:cat>
          <c:val>
            <c:numRef>
              <c:f>Sheet1!$D$2:$D$5</c:f>
              <c:numCache>
                <c:formatCode>General</c:formatCode>
                <c:ptCount val="4"/>
                <c:pt idx="0">
                  <c:v>18.36</c:v>
                </c:pt>
                <c:pt idx="1">
                  <c:v>21.51</c:v>
                </c:pt>
                <c:pt idx="2">
                  <c:v>17.64</c:v>
                </c:pt>
                <c:pt idx="3">
                  <c:v>21.64</c:v>
                </c:pt>
              </c:numCache>
            </c:numRef>
          </c:val>
          <c:extLst>
            <c:ext xmlns:c16="http://schemas.microsoft.com/office/drawing/2014/chart" uri="{C3380CC4-5D6E-409C-BE32-E72D297353CC}">
              <c16:uniqueId val="{00000002-37BE-442D-B0BE-617ABA1E08D2}"/>
            </c:ext>
          </c:extLst>
        </c:ser>
        <c:ser>
          <c:idx val="3"/>
          <c:order val="3"/>
          <c:tx>
            <c:strRef>
              <c:f>Sheet1!$E$1</c:f>
              <c:strCache>
                <c:ptCount val="1"/>
                <c:pt idx="0">
                  <c:v>VersaLime</c:v>
                </c:pt>
              </c:strCache>
            </c:strRef>
          </c:tx>
          <c:spPr>
            <a:solidFill>
              <a:schemeClr val="accent4"/>
            </a:solidFill>
            <a:ln>
              <a:noFill/>
            </a:ln>
            <a:effectLst/>
          </c:spPr>
          <c:invertIfNegative val="0"/>
          <c:cat>
            <c:numRef>
              <c:f>Sheet1!$A$2:$A$5</c:f>
              <c:numCache>
                <c:formatCode>General</c:formatCode>
                <c:ptCount val="4"/>
                <c:pt idx="0">
                  <c:v>2014</c:v>
                </c:pt>
                <c:pt idx="1">
                  <c:v>2016</c:v>
                </c:pt>
                <c:pt idx="2">
                  <c:v>2017</c:v>
                </c:pt>
                <c:pt idx="3">
                  <c:v>2018</c:v>
                </c:pt>
              </c:numCache>
            </c:numRef>
          </c:cat>
          <c:val>
            <c:numRef>
              <c:f>Sheet1!$E$2:$E$5</c:f>
              <c:numCache>
                <c:formatCode>General</c:formatCode>
                <c:ptCount val="4"/>
                <c:pt idx="0">
                  <c:v>16.329999999999998</c:v>
                </c:pt>
                <c:pt idx="1">
                  <c:v>15.32</c:v>
                </c:pt>
                <c:pt idx="2">
                  <c:v>17.48</c:v>
                </c:pt>
                <c:pt idx="3">
                  <c:v>17.75</c:v>
                </c:pt>
              </c:numCache>
            </c:numRef>
          </c:val>
          <c:extLst>
            <c:ext xmlns:c16="http://schemas.microsoft.com/office/drawing/2014/chart" uri="{C3380CC4-5D6E-409C-BE32-E72D297353CC}">
              <c16:uniqueId val="{00000003-37BE-442D-B0BE-617ABA1E08D2}"/>
            </c:ext>
          </c:extLst>
        </c:ser>
        <c:dLbls>
          <c:showLegendKey val="0"/>
          <c:showVal val="0"/>
          <c:showCatName val="0"/>
          <c:showSerName val="0"/>
          <c:showPercent val="0"/>
          <c:showBubbleSize val="0"/>
        </c:dLbls>
        <c:gapWidth val="219"/>
        <c:overlap val="-27"/>
        <c:axId val="610826704"/>
        <c:axId val="610834904"/>
      </c:barChart>
      <c:catAx>
        <c:axId val="610826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834904"/>
        <c:crosses val="autoZero"/>
        <c:auto val="1"/>
        <c:lblAlgn val="ctr"/>
        <c:lblOffset val="100"/>
        <c:noMultiLvlLbl val="0"/>
      </c:catAx>
      <c:valAx>
        <c:axId val="610834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8267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0" i="0" baseline="0">
                <a:effectLst/>
              </a:rPr>
              <a:t>Annual Soil pH Means for Treatments</a:t>
            </a:r>
            <a:endParaRPr lang="en-US">
              <a:effectLst/>
            </a:endParaRP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Control</c:v>
                </c:pt>
              </c:strCache>
            </c:strRef>
          </c:tx>
          <c:spPr>
            <a:solidFill>
              <a:schemeClr val="accent1"/>
            </a:solidFill>
            <a:ln>
              <a:noFill/>
            </a:ln>
            <a:effectLst/>
          </c:spPr>
          <c:invertIfNegative val="0"/>
          <c:cat>
            <c:numRef>
              <c:f>Sheet1!$A$2:$A$5</c:f>
              <c:numCache>
                <c:formatCode>General</c:formatCode>
                <c:ptCount val="4"/>
                <c:pt idx="0">
                  <c:v>2014</c:v>
                </c:pt>
                <c:pt idx="1">
                  <c:v>2016</c:v>
                </c:pt>
                <c:pt idx="2">
                  <c:v>2017</c:v>
                </c:pt>
                <c:pt idx="3">
                  <c:v>2018</c:v>
                </c:pt>
              </c:numCache>
            </c:numRef>
          </c:cat>
          <c:val>
            <c:numRef>
              <c:f>Sheet1!$B$2:$B$5</c:f>
              <c:numCache>
                <c:formatCode>General</c:formatCode>
                <c:ptCount val="4"/>
                <c:pt idx="0">
                  <c:v>7.05</c:v>
                </c:pt>
                <c:pt idx="1">
                  <c:v>7.87</c:v>
                </c:pt>
                <c:pt idx="2">
                  <c:v>7.9</c:v>
                </c:pt>
                <c:pt idx="3">
                  <c:v>8.0500000000000007</c:v>
                </c:pt>
              </c:numCache>
            </c:numRef>
          </c:val>
          <c:extLst>
            <c:ext xmlns:c16="http://schemas.microsoft.com/office/drawing/2014/chart" uri="{C3380CC4-5D6E-409C-BE32-E72D297353CC}">
              <c16:uniqueId val="{00000000-D390-4E7C-A429-4BB31113B32A}"/>
            </c:ext>
          </c:extLst>
        </c:ser>
        <c:ser>
          <c:idx val="1"/>
          <c:order val="1"/>
          <c:tx>
            <c:strRef>
              <c:f>Sheet1!$C$1</c:f>
              <c:strCache>
                <c:ptCount val="1"/>
                <c:pt idx="0">
                  <c:v>E-Sulfur</c:v>
                </c:pt>
              </c:strCache>
            </c:strRef>
          </c:tx>
          <c:spPr>
            <a:solidFill>
              <a:schemeClr val="accent2"/>
            </a:solidFill>
            <a:ln>
              <a:noFill/>
            </a:ln>
            <a:effectLst/>
          </c:spPr>
          <c:invertIfNegative val="0"/>
          <c:cat>
            <c:numRef>
              <c:f>Sheet1!$A$2:$A$5</c:f>
              <c:numCache>
                <c:formatCode>General</c:formatCode>
                <c:ptCount val="4"/>
                <c:pt idx="0">
                  <c:v>2014</c:v>
                </c:pt>
                <c:pt idx="1">
                  <c:v>2016</c:v>
                </c:pt>
                <c:pt idx="2">
                  <c:v>2017</c:v>
                </c:pt>
                <c:pt idx="3">
                  <c:v>2018</c:v>
                </c:pt>
              </c:numCache>
            </c:numRef>
          </c:cat>
          <c:val>
            <c:numRef>
              <c:f>Sheet1!$C$2:$C$5</c:f>
              <c:numCache>
                <c:formatCode>General</c:formatCode>
                <c:ptCount val="4"/>
                <c:pt idx="0">
                  <c:v>6.94</c:v>
                </c:pt>
                <c:pt idx="1">
                  <c:v>7.94</c:v>
                </c:pt>
                <c:pt idx="2">
                  <c:v>7.87</c:v>
                </c:pt>
                <c:pt idx="3">
                  <c:v>7.9</c:v>
                </c:pt>
              </c:numCache>
            </c:numRef>
          </c:val>
          <c:extLst>
            <c:ext xmlns:c16="http://schemas.microsoft.com/office/drawing/2014/chart" uri="{C3380CC4-5D6E-409C-BE32-E72D297353CC}">
              <c16:uniqueId val="{00000001-D390-4E7C-A429-4BB31113B32A}"/>
            </c:ext>
          </c:extLst>
        </c:ser>
        <c:ser>
          <c:idx val="2"/>
          <c:order val="2"/>
          <c:tx>
            <c:strRef>
              <c:f>Sheet1!$D$1</c:f>
              <c:strCache>
                <c:ptCount val="1"/>
                <c:pt idx="0">
                  <c:v>Gypsum</c:v>
                </c:pt>
              </c:strCache>
            </c:strRef>
          </c:tx>
          <c:spPr>
            <a:solidFill>
              <a:schemeClr val="accent3"/>
            </a:solidFill>
            <a:ln>
              <a:noFill/>
            </a:ln>
            <a:effectLst/>
          </c:spPr>
          <c:invertIfNegative val="0"/>
          <c:cat>
            <c:numRef>
              <c:f>Sheet1!$A$2:$A$5</c:f>
              <c:numCache>
                <c:formatCode>General</c:formatCode>
                <c:ptCount val="4"/>
                <c:pt idx="0">
                  <c:v>2014</c:v>
                </c:pt>
                <c:pt idx="1">
                  <c:v>2016</c:v>
                </c:pt>
                <c:pt idx="2">
                  <c:v>2017</c:v>
                </c:pt>
                <c:pt idx="3">
                  <c:v>2018</c:v>
                </c:pt>
              </c:numCache>
            </c:numRef>
          </c:cat>
          <c:val>
            <c:numRef>
              <c:f>Sheet1!$D$2:$D$5</c:f>
              <c:numCache>
                <c:formatCode>General</c:formatCode>
                <c:ptCount val="4"/>
                <c:pt idx="0">
                  <c:v>7.04</c:v>
                </c:pt>
                <c:pt idx="1">
                  <c:v>7.91</c:v>
                </c:pt>
                <c:pt idx="2">
                  <c:v>7.95</c:v>
                </c:pt>
                <c:pt idx="3">
                  <c:v>8.06</c:v>
                </c:pt>
              </c:numCache>
            </c:numRef>
          </c:val>
          <c:extLst>
            <c:ext xmlns:c16="http://schemas.microsoft.com/office/drawing/2014/chart" uri="{C3380CC4-5D6E-409C-BE32-E72D297353CC}">
              <c16:uniqueId val="{00000002-D390-4E7C-A429-4BB31113B32A}"/>
            </c:ext>
          </c:extLst>
        </c:ser>
        <c:ser>
          <c:idx val="3"/>
          <c:order val="3"/>
          <c:tx>
            <c:strRef>
              <c:f>Sheet1!$E$1</c:f>
              <c:strCache>
                <c:ptCount val="1"/>
                <c:pt idx="0">
                  <c:v>VersaLime</c:v>
                </c:pt>
              </c:strCache>
            </c:strRef>
          </c:tx>
          <c:spPr>
            <a:solidFill>
              <a:schemeClr val="accent4"/>
            </a:solidFill>
            <a:ln>
              <a:noFill/>
            </a:ln>
            <a:effectLst/>
          </c:spPr>
          <c:invertIfNegative val="0"/>
          <c:cat>
            <c:numRef>
              <c:f>Sheet1!$A$2:$A$5</c:f>
              <c:numCache>
                <c:formatCode>General</c:formatCode>
                <c:ptCount val="4"/>
                <c:pt idx="0">
                  <c:v>2014</c:v>
                </c:pt>
                <c:pt idx="1">
                  <c:v>2016</c:v>
                </c:pt>
                <c:pt idx="2">
                  <c:v>2017</c:v>
                </c:pt>
                <c:pt idx="3">
                  <c:v>2018</c:v>
                </c:pt>
              </c:numCache>
            </c:numRef>
          </c:cat>
          <c:val>
            <c:numRef>
              <c:f>Sheet1!$E$2:$E$5</c:f>
              <c:numCache>
                <c:formatCode>General</c:formatCode>
                <c:ptCount val="4"/>
                <c:pt idx="0">
                  <c:v>7.14</c:v>
                </c:pt>
                <c:pt idx="1">
                  <c:v>7.89</c:v>
                </c:pt>
                <c:pt idx="2">
                  <c:v>7.99</c:v>
                </c:pt>
                <c:pt idx="3">
                  <c:v>8</c:v>
                </c:pt>
              </c:numCache>
            </c:numRef>
          </c:val>
          <c:extLst>
            <c:ext xmlns:c16="http://schemas.microsoft.com/office/drawing/2014/chart" uri="{C3380CC4-5D6E-409C-BE32-E72D297353CC}">
              <c16:uniqueId val="{00000003-D390-4E7C-A429-4BB31113B32A}"/>
            </c:ext>
          </c:extLst>
        </c:ser>
        <c:dLbls>
          <c:showLegendKey val="0"/>
          <c:showVal val="0"/>
          <c:showCatName val="0"/>
          <c:showSerName val="0"/>
          <c:showPercent val="0"/>
          <c:showBubbleSize val="0"/>
        </c:dLbls>
        <c:gapWidth val="219"/>
        <c:overlap val="-27"/>
        <c:axId val="490152928"/>
        <c:axId val="490152600"/>
      </c:barChart>
      <c:catAx>
        <c:axId val="490152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0152600"/>
        <c:crosses val="autoZero"/>
        <c:auto val="1"/>
        <c:lblAlgn val="ctr"/>
        <c:lblOffset val="100"/>
        <c:noMultiLvlLbl val="0"/>
      </c:catAx>
      <c:valAx>
        <c:axId val="490152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01529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0" i="0" baseline="0">
                <a:effectLst/>
              </a:rPr>
              <a:t>Annual Average Growing-Season Groundwater Depth Means for Treatments</a:t>
            </a:r>
            <a:endParaRPr lang="en-US">
              <a:effectLst/>
            </a:endParaRP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Control</c:v>
                </c:pt>
              </c:strCache>
            </c:strRef>
          </c:tx>
          <c:spPr>
            <a:solidFill>
              <a:schemeClr val="accent1"/>
            </a:solidFill>
            <a:ln>
              <a:noFill/>
            </a:ln>
            <a:effectLst/>
          </c:spPr>
          <c:invertIfNegative val="0"/>
          <c:cat>
            <c:numRef>
              <c:f>Sheet1!$A$2:$A$5</c:f>
              <c:numCache>
                <c:formatCode>General</c:formatCode>
                <c:ptCount val="4"/>
                <c:pt idx="0">
                  <c:v>2015</c:v>
                </c:pt>
                <c:pt idx="1">
                  <c:v>2016</c:v>
                </c:pt>
                <c:pt idx="2">
                  <c:v>2017</c:v>
                </c:pt>
                <c:pt idx="3">
                  <c:v>2018</c:v>
                </c:pt>
              </c:numCache>
            </c:numRef>
          </c:cat>
          <c:val>
            <c:numRef>
              <c:f>Sheet1!$B$2:$B$5</c:f>
              <c:numCache>
                <c:formatCode>General</c:formatCode>
                <c:ptCount val="4"/>
                <c:pt idx="0">
                  <c:v>4.45</c:v>
                </c:pt>
                <c:pt idx="1">
                  <c:v>3.78</c:v>
                </c:pt>
                <c:pt idx="2">
                  <c:v>4.9800000000000004</c:v>
                </c:pt>
                <c:pt idx="3">
                  <c:v>5.74</c:v>
                </c:pt>
              </c:numCache>
            </c:numRef>
          </c:val>
          <c:extLst>
            <c:ext xmlns:c16="http://schemas.microsoft.com/office/drawing/2014/chart" uri="{C3380CC4-5D6E-409C-BE32-E72D297353CC}">
              <c16:uniqueId val="{00000000-CEEA-4ACF-8691-DC37E560A081}"/>
            </c:ext>
          </c:extLst>
        </c:ser>
        <c:ser>
          <c:idx val="1"/>
          <c:order val="1"/>
          <c:tx>
            <c:strRef>
              <c:f>Sheet1!$C$1</c:f>
              <c:strCache>
                <c:ptCount val="1"/>
                <c:pt idx="0">
                  <c:v>E-Sulfur</c:v>
                </c:pt>
              </c:strCache>
            </c:strRef>
          </c:tx>
          <c:spPr>
            <a:solidFill>
              <a:schemeClr val="accent2"/>
            </a:solidFill>
            <a:ln>
              <a:noFill/>
            </a:ln>
            <a:effectLst/>
          </c:spPr>
          <c:invertIfNegative val="0"/>
          <c:cat>
            <c:numRef>
              <c:f>Sheet1!$A$2:$A$5</c:f>
              <c:numCache>
                <c:formatCode>General</c:formatCode>
                <c:ptCount val="4"/>
                <c:pt idx="0">
                  <c:v>2015</c:v>
                </c:pt>
                <c:pt idx="1">
                  <c:v>2016</c:v>
                </c:pt>
                <c:pt idx="2">
                  <c:v>2017</c:v>
                </c:pt>
                <c:pt idx="3">
                  <c:v>2018</c:v>
                </c:pt>
              </c:numCache>
            </c:numRef>
          </c:cat>
          <c:val>
            <c:numRef>
              <c:f>Sheet1!$C$2:$C$5</c:f>
              <c:numCache>
                <c:formatCode>General</c:formatCode>
                <c:ptCount val="4"/>
                <c:pt idx="0">
                  <c:v>3.99</c:v>
                </c:pt>
                <c:pt idx="1">
                  <c:v>3.55</c:v>
                </c:pt>
                <c:pt idx="2">
                  <c:v>5.1100000000000003</c:v>
                </c:pt>
                <c:pt idx="3">
                  <c:v>5.56</c:v>
                </c:pt>
              </c:numCache>
            </c:numRef>
          </c:val>
          <c:extLst>
            <c:ext xmlns:c16="http://schemas.microsoft.com/office/drawing/2014/chart" uri="{C3380CC4-5D6E-409C-BE32-E72D297353CC}">
              <c16:uniqueId val="{00000001-CEEA-4ACF-8691-DC37E560A081}"/>
            </c:ext>
          </c:extLst>
        </c:ser>
        <c:ser>
          <c:idx val="2"/>
          <c:order val="2"/>
          <c:tx>
            <c:strRef>
              <c:f>Sheet1!$D$1</c:f>
              <c:strCache>
                <c:ptCount val="1"/>
                <c:pt idx="0">
                  <c:v>Gypsum</c:v>
                </c:pt>
              </c:strCache>
            </c:strRef>
          </c:tx>
          <c:spPr>
            <a:solidFill>
              <a:schemeClr val="accent3"/>
            </a:solidFill>
            <a:ln>
              <a:noFill/>
            </a:ln>
            <a:effectLst/>
          </c:spPr>
          <c:invertIfNegative val="0"/>
          <c:cat>
            <c:numRef>
              <c:f>Sheet1!$A$2:$A$5</c:f>
              <c:numCache>
                <c:formatCode>General</c:formatCode>
                <c:ptCount val="4"/>
                <c:pt idx="0">
                  <c:v>2015</c:v>
                </c:pt>
                <c:pt idx="1">
                  <c:v>2016</c:v>
                </c:pt>
                <c:pt idx="2">
                  <c:v>2017</c:v>
                </c:pt>
                <c:pt idx="3">
                  <c:v>2018</c:v>
                </c:pt>
              </c:numCache>
            </c:numRef>
          </c:cat>
          <c:val>
            <c:numRef>
              <c:f>Sheet1!$D$2:$D$5</c:f>
              <c:numCache>
                <c:formatCode>General</c:formatCode>
                <c:ptCount val="4"/>
                <c:pt idx="0">
                  <c:v>4.53</c:v>
                </c:pt>
                <c:pt idx="1">
                  <c:v>3.49</c:v>
                </c:pt>
                <c:pt idx="2">
                  <c:v>5.21</c:v>
                </c:pt>
                <c:pt idx="3">
                  <c:v>5.87</c:v>
                </c:pt>
              </c:numCache>
            </c:numRef>
          </c:val>
          <c:extLst>
            <c:ext xmlns:c16="http://schemas.microsoft.com/office/drawing/2014/chart" uri="{C3380CC4-5D6E-409C-BE32-E72D297353CC}">
              <c16:uniqueId val="{00000002-CEEA-4ACF-8691-DC37E560A081}"/>
            </c:ext>
          </c:extLst>
        </c:ser>
        <c:ser>
          <c:idx val="3"/>
          <c:order val="3"/>
          <c:tx>
            <c:strRef>
              <c:f>Sheet1!$E$1</c:f>
              <c:strCache>
                <c:ptCount val="1"/>
                <c:pt idx="0">
                  <c:v>VersaLime</c:v>
                </c:pt>
              </c:strCache>
            </c:strRef>
          </c:tx>
          <c:spPr>
            <a:solidFill>
              <a:schemeClr val="accent4"/>
            </a:solidFill>
            <a:ln>
              <a:noFill/>
            </a:ln>
            <a:effectLst/>
          </c:spPr>
          <c:invertIfNegative val="0"/>
          <c:cat>
            <c:numRef>
              <c:f>Sheet1!$A$2:$A$5</c:f>
              <c:numCache>
                <c:formatCode>General</c:formatCode>
                <c:ptCount val="4"/>
                <c:pt idx="0">
                  <c:v>2015</c:v>
                </c:pt>
                <c:pt idx="1">
                  <c:v>2016</c:v>
                </c:pt>
                <c:pt idx="2">
                  <c:v>2017</c:v>
                </c:pt>
                <c:pt idx="3">
                  <c:v>2018</c:v>
                </c:pt>
              </c:numCache>
            </c:numRef>
          </c:cat>
          <c:val>
            <c:numRef>
              <c:f>Sheet1!$E$2:$E$5</c:f>
              <c:numCache>
                <c:formatCode>General</c:formatCode>
                <c:ptCount val="4"/>
                <c:pt idx="0">
                  <c:v>4.96</c:v>
                </c:pt>
                <c:pt idx="1">
                  <c:v>4.09</c:v>
                </c:pt>
                <c:pt idx="2">
                  <c:v>5.76</c:v>
                </c:pt>
                <c:pt idx="3">
                  <c:v>6.24</c:v>
                </c:pt>
              </c:numCache>
            </c:numRef>
          </c:val>
          <c:extLst>
            <c:ext xmlns:c16="http://schemas.microsoft.com/office/drawing/2014/chart" uri="{C3380CC4-5D6E-409C-BE32-E72D297353CC}">
              <c16:uniqueId val="{00000003-CEEA-4ACF-8691-DC37E560A081}"/>
            </c:ext>
          </c:extLst>
        </c:ser>
        <c:dLbls>
          <c:showLegendKey val="0"/>
          <c:showVal val="0"/>
          <c:showCatName val="0"/>
          <c:showSerName val="0"/>
          <c:showPercent val="0"/>
          <c:showBubbleSize val="0"/>
        </c:dLbls>
        <c:gapWidth val="219"/>
        <c:overlap val="-27"/>
        <c:axId val="610841792"/>
        <c:axId val="610842120"/>
      </c:barChart>
      <c:catAx>
        <c:axId val="61084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842120"/>
        <c:crosses val="autoZero"/>
        <c:auto val="1"/>
        <c:lblAlgn val="ctr"/>
        <c:lblOffset val="100"/>
        <c:noMultiLvlLbl val="0"/>
      </c:catAx>
      <c:valAx>
        <c:axId val="610842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841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2988B-5A63-40A4-BABC-C798D99D8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3882</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25959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Naeem Kalwar</dc:creator>
  <cp:lastModifiedBy>Kalwar, Naeem</cp:lastModifiedBy>
  <cp:revision>7</cp:revision>
  <cp:lastPrinted>2018-11-29T20:10:00Z</cp:lastPrinted>
  <dcterms:created xsi:type="dcterms:W3CDTF">2018-11-28T21:00:00Z</dcterms:created>
  <dcterms:modified xsi:type="dcterms:W3CDTF">2019-02-19T16:05:00Z</dcterms:modified>
</cp:coreProperties>
</file>