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6E" w:rsidRPr="00D7186D" w:rsidRDefault="004F046E" w:rsidP="00D7186D">
      <w:pPr>
        <w:pStyle w:val="NormalWeb"/>
        <w:spacing w:before="0" w:beforeAutospacing="0" w:after="0" w:afterAutospacing="0"/>
        <w:jc w:val="center"/>
        <w:rPr>
          <w:sz w:val="28"/>
          <w:szCs w:val="28"/>
        </w:rPr>
      </w:pPr>
      <w:r w:rsidRPr="00D7186D">
        <w:rPr>
          <w:rFonts w:eastAsiaTheme="minorEastAsia"/>
          <w:b/>
          <w:bCs/>
          <w:color w:val="000000" w:themeColor="text1"/>
          <w:kern w:val="24"/>
          <w:sz w:val="28"/>
          <w:szCs w:val="28"/>
        </w:rPr>
        <w:t>Mineral N Cycling in an Integrated Crop-Grazing System</w:t>
      </w:r>
    </w:p>
    <w:p w:rsidR="004F046E" w:rsidRPr="00D7186D" w:rsidRDefault="004F046E" w:rsidP="00D7186D">
      <w:pPr>
        <w:pStyle w:val="NormalWeb"/>
        <w:spacing w:before="0" w:beforeAutospacing="0" w:after="0" w:afterAutospacing="0"/>
        <w:jc w:val="center"/>
      </w:pPr>
      <w:r w:rsidRPr="00D7186D">
        <w:rPr>
          <w:rFonts w:eastAsiaTheme="minorEastAsia"/>
          <w:bCs/>
          <w:color w:val="000000" w:themeColor="text1"/>
          <w:kern w:val="24"/>
        </w:rPr>
        <w:t>Larry J. Cihacek</w:t>
      </w:r>
      <w:r w:rsidRPr="00D7186D">
        <w:rPr>
          <w:rFonts w:eastAsiaTheme="minorEastAsia"/>
          <w:bCs/>
          <w:color w:val="000000" w:themeColor="text1"/>
          <w:kern w:val="24"/>
          <w:vertAlign w:val="superscript"/>
        </w:rPr>
        <w:t>1</w:t>
      </w:r>
      <w:r w:rsidRPr="00D7186D">
        <w:rPr>
          <w:rFonts w:eastAsiaTheme="minorEastAsia"/>
          <w:bCs/>
          <w:color w:val="000000" w:themeColor="text1"/>
          <w:kern w:val="24"/>
        </w:rPr>
        <w:t>, Songul Senturklu</w:t>
      </w:r>
      <w:r w:rsidRPr="00D7186D">
        <w:rPr>
          <w:rFonts w:eastAsiaTheme="minorEastAsia"/>
          <w:bCs/>
          <w:color w:val="000000" w:themeColor="text1"/>
          <w:kern w:val="24"/>
          <w:vertAlign w:val="superscript"/>
        </w:rPr>
        <w:t>2,3</w:t>
      </w:r>
      <w:r w:rsidRPr="00D7186D">
        <w:rPr>
          <w:rFonts w:eastAsiaTheme="minorEastAsia"/>
          <w:bCs/>
          <w:color w:val="000000" w:themeColor="text1"/>
          <w:kern w:val="24"/>
        </w:rPr>
        <w:t>, Douglas Landblom</w:t>
      </w:r>
      <w:r w:rsidRPr="00D7186D">
        <w:rPr>
          <w:rFonts w:eastAsiaTheme="minorEastAsia"/>
          <w:bCs/>
          <w:color w:val="000000" w:themeColor="text1"/>
          <w:kern w:val="24"/>
          <w:vertAlign w:val="superscript"/>
        </w:rPr>
        <w:t>1,3</w:t>
      </w:r>
    </w:p>
    <w:p w:rsidR="004F046E" w:rsidRPr="00D7186D" w:rsidRDefault="004F046E" w:rsidP="00D7186D">
      <w:pPr>
        <w:pStyle w:val="NormalWeb"/>
        <w:spacing w:before="0" w:beforeAutospacing="0" w:after="0" w:afterAutospacing="0"/>
        <w:jc w:val="center"/>
      </w:pPr>
      <w:r w:rsidRPr="00D7186D">
        <w:rPr>
          <w:rFonts w:eastAsiaTheme="minorEastAsia"/>
          <w:bCs/>
          <w:color w:val="000000" w:themeColor="text1"/>
          <w:kern w:val="24"/>
          <w:vertAlign w:val="superscript"/>
        </w:rPr>
        <w:t>1</w:t>
      </w:r>
      <w:r w:rsidRPr="00D7186D">
        <w:rPr>
          <w:rFonts w:eastAsiaTheme="minorEastAsia"/>
          <w:bCs/>
          <w:color w:val="000000" w:themeColor="text1"/>
          <w:kern w:val="24"/>
        </w:rPr>
        <w:t xml:space="preserve">North Dakota State Univ., </w:t>
      </w:r>
      <w:r w:rsidRPr="00D7186D">
        <w:rPr>
          <w:rFonts w:eastAsiaTheme="minorEastAsia"/>
          <w:bCs/>
          <w:color w:val="000000" w:themeColor="text1"/>
          <w:kern w:val="24"/>
          <w:vertAlign w:val="superscript"/>
        </w:rPr>
        <w:t>2</w:t>
      </w:r>
      <w:r w:rsidRPr="00D7186D">
        <w:rPr>
          <w:rFonts w:eastAsiaTheme="minorEastAsia"/>
          <w:bCs/>
          <w:color w:val="000000" w:themeColor="text1"/>
          <w:kern w:val="24"/>
        </w:rPr>
        <w:t xml:space="preserve">Cankkale Onsekiz Mart Univ., </w:t>
      </w:r>
      <w:r w:rsidRPr="00D7186D">
        <w:rPr>
          <w:rFonts w:eastAsiaTheme="minorEastAsia"/>
          <w:bCs/>
          <w:color w:val="000000" w:themeColor="text1"/>
          <w:kern w:val="24"/>
          <w:vertAlign w:val="superscript"/>
        </w:rPr>
        <w:t>3</w:t>
      </w:r>
      <w:r w:rsidRPr="00D7186D">
        <w:rPr>
          <w:rFonts w:eastAsiaTheme="minorEastAsia"/>
          <w:bCs/>
          <w:color w:val="000000" w:themeColor="text1"/>
          <w:kern w:val="24"/>
        </w:rPr>
        <w:t>NDSU Dickinson REC</w:t>
      </w:r>
    </w:p>
    <w:p w:rsidR="0026028B" w:rsidRDefault="00F65545"/>
    <w:p w:rsidR="004F046E" w:rsidRDefault="004F046E" w:rsidP="00D7186D">
      <w:pPr>
        <w:pStyle w:val="NormalWeb"/>
        <w:spacing w:before="0" w:beforeAutospacing="0" w:after="0" w:afterAutospacing="0"/>
        <w:jc w:val="center"/>
        <w:rPr>
          <w:rFonts w:eastAsiaTheme="minorEastAsia"/>
          <w:b/>
          <w:bCs/>
          <w:color w:val="000000" w:themeColor="text1"/>
          <w:kern w:val="24"/>
        </w:rPr>
      </w:pPr>
      <w:r w:rsidRPr="004F046E">
        <w:rPr>
          <w:rFonts w:eastAsiaTheme="minorEastAsia"/>
          <w:b/>
          <w:bCs/>
          <w:color w:val="000000" w:themeColor="text1"/>
          <w:kern w:val="24"/>
        </w:rPr>
        <w:t>Introduction</w:t>
      </w:r>
    </w:p>
    <w:p w:rsidR="004F046E" w:rsidRPr="004F046E" w:rsidRDefault="004F046E" w:rsidP="004F046E">
      <w:pPr>
        <w:pStyle w:val="NormalWeb"/>
        <w:spacing w:before="0" w:beforeAutospacing="0" w:after="0" w:afterAutospacing="0"/>
      </w:pPr>
    </w:p>
    <w:p w:rsidR="004F046E" w:rsidRPr="004F046E" w:rsidRDefault="004F046E" w:rsidP="00D7186D">
      <w:pPr>
        <w:pStyle w:val="NormalWeb"/>
        <w:spacing w:before="0" w:beforeAutospacing="0" w:after="0" w:afterAutospacing="0"/>
        <w:ind w:firstLine="720"/>
      </w:pPr>
      <w:r w:rsidRPr="004F046E">
        <w:rPr>
          <w:rFonts w:eastAsiaTheme="minorEastAsia"/>
          <w:bCs/>
          <w:color w:val="000000" w:themeColor="text1"/>
          <w:kern w:val="24"/>
        </w:rPr>
        <w:t xml:space="preserve">A long-term integrated crop-grazing system study has been ongoing for </w:t>
      </w:r>
      <w:r w:rsidR="00010E9E">
        <w:rPr>
          <w:rFonts w:eastAsiaTheme="minorEastAsia"/>
          <w:bCs/>
          <w:color w:val="000000" w:themeColor="text1"/>
          <w:kern w:val="24"/>
        </w:rPr>
        <w:t>nearly a decade at the Dickinson Research Extension Center</w:t>
      </w:r>
      <w:r w:rsidRPr="004F046E">
        <w:rPr>
          <w:rFonts w:eastAsiaTheme="minorEastAsia"/>
          <w:bCs/>
          <w:color w:val="000000" w:themeColor="text1"/>
          <w:kern w:val="24"/>
        </w:rPr>
        <w:t xml:space="preserve"> in western North Dakota. Objectives of this study are to diversify cropping systems dominated by small grains with other crops as well as reduce costs in finishing beef animals by grazing high quality crops rather than all grain.  Continuous hard red spring wheat (</w:t>
      </w:r>
      <w:proofErr w:type="spellStart"/>
      <w:r w:rsidRPr="004F046E">
        <w:rPr>
          <w:rFonts w:eastAsiaTheme="minorEastAsia"/>
          <w:bCs/>
          <w:i/>
          <w:iCs/>
          <w:color w:val="000000" w:themeColor="text1"/>
          <w:kern w:val="24"/>
        </w:rPr>
        <w:t>Triticum</w:t>
      </w:r>
      <w:proofErr w:type="spellEnd"/>
      <w:r w:rsidRPr="004F046E">
        <w:rPr>
          <w:rFonts w:eastAsiaTheme="minorEastAsia"/>
          <w:bCs/>
          <w:i/>
          <w:iCs/>
          <w:color w:val="000000" w:themeColor="text1"/>
          <w:kern w:val="24"/>
        </w:rPr>
        <w:t xml:space="preserve"> </w:t>
      </w:r>
      <w:proofErr w:type="spellStart"/>
      <w:r w:rsidRPr="004F046E">
        <w:rPr>
          <w:rFonts w:eastAsiaTheme="minorEastAsia"/>
          <w:bCs/>
          <w:i/>
          <w:iCs/>
          <w:color w:val="000000" w:themeColor="text1"/>
          <w:kern w:val="24"/>
        </w:rPr>
        <w:t>aestivium</w:t>
      </w:r>
      <w:proofErr w:type="spellEnd"/>
      <w:r w:rsidRPr="004F046E">
        <w:rPr>
          <w:rFonts w:eastAsiaTheme="minorEastAsia"/>
          <w:bCs/>
          <w:color w:val="000000" w:themeColor="text1"/>
          <w:kern w:val="24"/>
        </w:rPr>
        <w:t xml:space="preserve"> L.) (HRSW) is being compared to a 5 season rotation consisting of hard red spring wheat, winter triticale-hairy vetch (</w:t>
      </w:r>
      <w:r w:rsidRPr="004F046E">
        <w:rPr>
          <w:rFonts w:eastAsiaTheme="minorEastAsia"/>
          <w:bCs/>
          <w:i/>
          <w:iCs/>
          <w:color w:val="000000" w:themeColor="text1"/>
          <w:kern w:val="24"/>
        </w:rPr>
        <w:t xml:space="preserve">Triticale </w:t>
      </w:r>
      <w:proofErr w:type="spellStart"/>
      <w:r w:rsidRPr="004F046E">
        <w:rPr>
          <w:rFonts w:eastAsiaTheme="minorEastAsia"/>
          <w:bCs/>
          <w:i/>
          <w:iCs/>
          <w:color w:val="000000" w:themeColor="text1"/>
          <w:kern w:val="24"/>
        </w:rPr>
        <w:t>hexaploid</w:t>
      </w:r>
      <w:proofErr w:type="spellEnd"/>
      <w:r w:rsidRPr="004F046E">
        <w:rPr>
          <w:rFonts w:eastAsiaTheme="minorEastAsia"/>
          <w:bCs/>
          <w:color w:val="000000" w:themeColor="text1"/>
          <w:kern w:val="24"/>
        </w:rPr>
        <w:t xml:space="preserve"> </w:t>
      </w:r>
      <w:proofErr w:type="spellStart"/>
      <w:proofErr w:type="gramStart"/>
      <w:r w:rsidRPr="004F046E">
        <w:rPr>
          <w:rFonts w:eastAsiaTheme="minorEastAsia"/>
          <w:bCs/>
          <w:color w:val="000000" w:themeColor="text1"/>
          <w:kern w:val="24"/>
        </w:rPr>
        <w:t>Lart</w:t>
      </w:r>
      <w:proofErr w:type="spellEnd"/>
      <w:r w:rsidRPr="004F046E">
        <w:rPr>
          <w:rFonts w:eastAsiaTheme="minorEastAsia"/>
          <w:bCs/>
          <w:color w:val="000000" w:themeColor="text1"/>
          <w:kern w:val="24"/>
        </w:rPr>
        <w:t>.-</w:t>
      </w:r>
      <w:proofErr w:type="spellStart"/>
      <w:proofErr w:type="gramEnd"/>
      <w:r w:rsidRPr="004F046E">
        <w:rPr>
          <w:rFonts w:eastAsiaTheme="minorEastAsia"/>
          <w:bCs/>
          <w:i/>
          <w:iCs/>
          <w:color w:val="000000" w:themeColor="text1"/>
          <w:kern w:val="24"/>
        </w:rPr>
        <w:t>Vica</w:t>
      </w:r>
      <w:proofErr w:type="spellEnd"/>
      <w:r w:rsidRPr="004F046E">
        <w:rPr>
          <w:rFonts w:eastAsiaTheme="minorEastAsia"/>
          <w:bCs/>
          <w:i/>
          <w:iCs/>
          <w:color w:val="000000" w:themeColor="text1"/>
          <w:kern w:val="24"/>
        </w:rPr>
        <w:t xml:space="preserve"> </w:t>
      </w:r>
      <w:proofErr w:type="spellStart"/>
      <w:r w:rsidRPr="004F046E">
        <w:rPr>
          <w:rFonts w:eastAsiaTheme="minorEastAsia"/>
          <w:bCs/>
          <w:i/>
          <w:iCs/>
          <w:color w:val="000000" w:themeColor="text1"/>
          <w:kern w:val="24"/>
        </w:rPr>
        <w:t>villosa</w:t>
      </w:r>
      <w:proofErr w:type="spellEnd"/>
      <w:r w:rsidRPr="004F046E">
        <w:rPr>
          <w:rFonts w:eastAsiaTheme="minorEastAsia"/>
          <w:bCs/>
          <w:color w:val="000000" w:themeColor="text1"/>
          <w:kern w:val="24"/>
        </w:rPr>
        <w:t xml:space="preserve"> Roth), field pea-barley intercrop (</w:t>
      </w:r>
      <w:proofErr w:type="spellStart"/>
      <w:r w:rsidRPr="004F046E">
        <w:rPr>
          <w:rFonts w:eastAsiaTheme="minorEastAsia"/>
          <w:bCs/>
          <w:i/>
          <w:iCs/>
          <w:color w:val="000000" w:themeColor="text1"/>
          <w:kern w:val="24"/>
        </w:rPr>
        <w:t>Pisum</w:t>
      </w:r>
      <w:proofErr w:type="spellEnd"/>
      <w:r w:rsidRPr="004F046E">
        <w:rPr>
          <w:rFonts w:eastAsiaTheme="minorEastAsia"/>
          <w:bCs/>
          <w:i/>
          <w:iCs/>
          <w:color w:val="000000" w:themeColor="text1"/>
          <w:kern w:val="24"/>
        </w:rPr>
        <w:t xml:space="preserve"> </w:t>
      </w:r>
      <w:proofErr w:type="spellStart"/>
      <w:r w:rsidRPr="004F046E">
        <w:rPr>
          <w:rFonts w:eastAsiaTheme="minorEastAsia"/>
          <w:bCs/>
          <w:i/>
          <w:iCs/>
          <w:color w:val="000000" w:themeColor="text1"/>
          <w:kern w:val="24"/>
        </w:rPr>
        <w:t>sativum</w:t>
      </w:r>
      <w:proofErr w:type="spellEnd"/>
      <w:r w:rsidRPr="004F046E">
        <w:rPr>
          <w:rFonts w:eastAsiaTheme="minorEastAsia"/>
          <w:bCs/>
          <w:color w:val="000000" w:themeColor="text1"/>
          <w:kern w:val="24"/>
        </w:rPr>
        <w:t xml:space="preserve"> L.-</w:t>
      </w:r>
      <w:proofErr w:type="spellStart"/>
      <w:r w:rsidRPr="004F046E">
        <w:rPr>
          <w:rFonts w:eastAsiaTheme="minorEastAsia"/>
          <w:bCs/>
          <w:i/>
          <w:iCs/>
          <w:color w:val="000000" w:themeColor="text1"/>
          <w:kern w:val="24"/>
        </w:rPr>
        <w:t>Hordeum</w:t>
      </w:r>
      <w:proofErr w:type="spellEnd"/>
      <w:r w:rsidRPr="004F046E">
        <w:rPr>
          <w:rFonts w:eastAsiaTheme="minorEastAsia"/>
          <w:bCs/>
          <w:i/>
          <w:iCs/>
          <w:color w:val="000000" w:themeColor="text1"/>
          <w:kern w:val="24"/>
        </w:rPr>
        <w:t xml:space="preserve"> </w:t>
      </w:r>
      <w:proofErr w:type="spellStart"/>
      <w:r w:rsidRPr="004F046E">
        <w:rPr>
          <w:rFonts w:eastAsiaTheme="minorEastAsia"/>
          <w:bCs/>
          <w:i/>
          <w:iCs/>
          <w:color w:val="000000" w:themeColor="text1"/>
          <w:kern w:val="24"/>
        </w:rPr>
        <w:t>vulgare</w:t>
      </w:r>
      <w:proofErr w:type="spellEnd"/>
      <w:r w:rsidRPr="004F046E">
        <w:rPr>
          <w:rFonts w:eastAsiaTheme="minorEastAsia"/>
          <w:bCs/>
          <w:color w:val="000000" w:themeColor="text1"/>
          <w:kern w:val="24"/>
        </w:rPr>
        <w:t xml:space="preserve"> L.), mixed species cover crop, corn (</w:t>
      </w:r>
      <w:proofErr w:type="spellStart"/>
      <w:r w:rsidRPr="004F046E">
        <w:rPr>
          <w:rFonts w:eastAsiaTheme="minorEastAsia"/>
          <w:bCs/>
          <w:i/>
          <w:iCs/>
          <w:color w:val="000000" w:themeColor="text1"/>
          <w:kern w:val="24"/>
        </w:rPr>
        <w:t>Zea</w:t>
      </w:r>
      <w:proofErr w:type="spellEnd"/>
      <w:r w:rsidRPr="004F046E">
        <w:rPr>
          <w:rFonts w:eastAsiaTheme="minorEastAsia"/>
          <w:bCs/>
          <w:i/>
          <w:iCs/>
          <w:color w:val="000000" w:themeColor="text1"/>
          <w:kern w:val="24"/>
        </w:rPr>
        <w:t xml:space="preserve"> mays</w:t>
      </w:r>
      <w:r w:rsidRPr="004F046E">
        <w:rPr>
          <w:rFonts w:eastAsiaTheme="minorEastAsia"/>
          <w:bCs/>
          <w:color w:val="000000" w:themeColor="text1"/>
          <w:kern w:val="24"/>
        </w:rPr>
        <w:t xml:space="preserve"> L.) and sunflower (</w:t>
      </w:r>
      <w:r w:rsidRPr="004F046E">
        <w:rPr>
          <w:rFonts w:eastAsiaTheme="minorEastAsia"/>
          <w:bCs/>
          <w:i/>
          <w:iCs/>
          <w:color w:val="000000" w:themeColor="text1"/>
          <w:kern w:val="24"/>
        </w:rPr>
        <w:t>Helianthus</w:t>
      </w:r>
      <w:r w:rsidRPr="004F046E">
        <w:rPr>
          <w:rFonts w:eastAsiaTheme="minorEastAsia"/>
          <w:bCs/>
          <w:color w:val="000000" w:themeColor="text1"/>
          <w:kern w:val="24"/>
        </w:rPr>
        <w:t xml:space="preserve"> </w:t>
      </w:r>
      <w:proofErr w:type="spellStart"/>
      <w:r w:rsidRPr="004F046E">
        <w:rPr>
          <w:rFonts w:eastAsiaTheme="minorEastAsia"/>
          <w:bCs/>
          <w:i/>
          <w:iCs/>
          <w:color w:val="000000" w:themeColor="text1"/>
          <w:kern w:val="24"/>
        </w:rPr>
        <w:t>annus</w:t>
      </w:r>
      <w:proofErr w:type="spellEnd"/>
      <w:r w:rsidRPr="004F046E">
        <w:rPr>
          <w:rFonts w:eastAsiaTheme="minorEastAsia"/>
          <w:bCs/>
          <w:color w:val="000000" w:themeColor="text1"/>
          <w:kern w:val="24"/>
        </w:rPr>
        <w:t xml:space="preserve"> L.) under no-till management.  Our previous work tracking residual mineral N (NH</w:t>
      </w:r>
      <w:r w:rsidR="005D2862" w:rsidRPr="005D2862">
        <w:rPr>
          <w:rFonts w:eastAsiaTheme="minorEastAsia"/>
          <w:bCs/>
          <w:color w:val="000000" w:themeColor="text1"/>
          <w:kern w:val="24"/>
          <w:vertAlign w:val="subscript"/>
        </w:rPr>
        <w:t>4</w:t>
      </w:r>
      <w:r w:rsidR="005D2862" w:rsidRPr="005D2862">
        <w:rPr>
          <w:rFonts w:eastAsiaTheme="minorEastAsia"/>
          <w:bCs/>
          <w:color w:val="000000" w:themeColor="text1"/>
          <w:kern w:val="24"/>
          <w:vertAlign w:val="superscript"/>
        </w:rPr>
        <w:t>+</w:t>
      </w:r>
      <w:r w:rsidRPr="004F046E">
        <w:rPr>
          <w:rFonts w:eastAsiaTheme="minorEastAsia"/>
          <w:bCs/>
          <w:color w:val="000000" w:themeColor="text1"/>
          <w:kern w:val="24"/>
        </w:rPr>
        <w:t xml:space="preserve"> + NO</w:t>
      </w:r>
      <w:r w:rsidR="005D2862" w:rsidRPr="005D2862">
        <w:rPr>
          <w:rFonts w:eastAsiaTheme="minorEastAsia"/>
          <w:bCs/>
          <w:color w:val="000000" w:themeColor="text1"/>
          <w:kern w:val="24"/>
          <w:vertAlign w:val="subscript"/>
        </w:rPr>
        <w:t>3</w:t>
      </w:r>
      <w:r w:rsidR="005D2862" w:rsidRPr="005D2862">
        <w:rPr>
          <w:rFonts w:eastAsiaTheme="minorEastAsia"/>
          <w:bCs/>
          <w:color w:val="000000" w:themeColor="text1"/>
          <w:kern w:val="24"/>
          <w:vertAlign w:val="superscript"/>
        </w:rPr>
        <w:t>-</w:t>
      </w:r>
      <w:r w:rsidRPr="005D2862">
        <w:rPr>
          <w:rFonts w:eastAsiaTheme="minorEastAsia"/>
          <w:bCs/>
          <w:color w:val="000000" w:themeColor="text1"/>
          <w:kern w:val="24"/>
        </w:rPr>
        <w:t>)</w:t>
      </w:r>
      <w:r w:rsidRPr="004F046E">
        <w:rPr>
          <w:rFonts w:eastAsiaTheme="minorEastAsia"/>
          <w:bCs/>
          <w:color w:val="000000" w:themeColor="text1"/>
          <w:kern w:val="24"/>
        </w:rPr>
        <w:t xml:space="preserve"> in this </w:t>
      </w:r>
      <w:proofErr w:type="gramStart"/>
      <w:r w:rsidRPr="004F046E">
        <w:rPr>
          <w:rFonts w:eastAsiaTheme="minorEastAsia"/>
          <w:bCs/>
          <w:color w:val="000000" w:themeColor="text1"/>
          <w:kern w:val="24"/>
        </w:rPr>
        <w:t>system  based</w:t>
      </w:r>
      <w:proofErr w:type="gramEnd"/>
      <w:r w:rsidRPr="004F046E">
        <w:rPr>
          <w:rFonts w:eastAsiaTheme="minorEastAsia"/>
          <w:bCs/>
          <w:color w:val="000000" w:themeColor="text1"/>
          <w:kern w:val="24"/>
        </w:rPr>
        <w:t xml:space="preserve"> on periodic profile N sampling to 0.6 m has indicated a substantial N availability (100 to 200 kg/ha) in the crop rooting zone throughout the growing season.  This is in a region that is limited in rainfall (325-450 mm).  We have also observed that with our study crop of HRSW, N fertilizer requirements based on soil tests have been declining as the system has “matured” while</w:t>
      </w:r>
      <w:r w:rsidR="00010E9E">
        <w:rPr>
          <w:rFonts w:eastAsiaTheme="minorEastAsia"/>
          <w:bCs/>
          <w:color w:val="000000" w:themeColor="text1"/>
          <w:kern w:val="24"/>
        </w:rPr>
        <w:t xml:space="preserve"> HRSW</w:t>
      </w:r>
      <w:r w:rsidRPr="004F046E">
        <w:rPr>
          <w:rFonts w:eastAsiaTheme="minorEastAsia"/>
          <w:bCs/>
          <w:color w:val="000000" w:themeColor="text1"/>
          <w:kern w:val="24"/>
        </w:rPr>
        <w:t xml:space="preserve"> yields have been slightly increasing in the rotation plots.</w:t>
      </w:r>
    </w:p>
    <w:p w:rsidR="004F046E" w:rsidRDefault="004F046E"/>
    <w:p w:rsidR="004F046E" w:rsidRDefault="004F046E" w:rsidP="00D7186D">
      <w:pPr>
        <w:pStyle w:val="NormalWeb"/>
        <w:spacing w:before="0" w:beforeAutospacing="0" w:after="0" w:afterAutospacing="0"/>
        <w:jc w:val="center"/>
        <w:rPr>
          <w:rFonts w:eastAsiaTheme="minorEastAsia"/>
          <w:b/>
          <w:bCs/>
          <w:color w:val="000000" w:themeColor="text1"/>
          <w:kern w:val="24"/>
        </w:rPr>
      </w:pPr>
      <w:r w:rsidRPr="004F046E">
        <w:rPr>
          <w:rFonts w:eastAsiaTheme="minorEastAsia"/>
          <w:b/>
          <w:bCs/>
          <w:color w:val="000000" w:themeColor="text1"/>
          <w:kern w:val="24"/>
        </w:rPr>
        <w:t>Objective</w:t>
      </w:r>
    </w:p>
    <w:p w:rsidR="004F046E" w:rsidRDefault="004F046E" w:rsidP="004F046E">
      <w:pPr>
        <w:pStyle w:val="NormalWeb"/>
        <w:spacing w:before="0" w:beforeAutospacing="0" w:after="0" w:afterAutospacing="0"/>
        <w:rPr>
          <w:rFonts w:eastAsiaTheme="minorEastAsia"/>
          <w:b/>
          <w:bCs/>
          <w:color w:val="000000" w:themeColor="text1"/>
          <w:kern w:val="24"/>
        </w:rPr>
      </w:pPr>
    </w:p>
    <w:p w:rsidR="004F046E" w:rsidRDefault="004F046E" w:rsidP="004F046E">
      <w:pPr>
        <w:pStyle w:val="NormalWeb"/>
        <w:spacing w:before="0" w:beforeAutospacing="0" w:after="0" w:afterAutospacing="0"/>
        <w:rPr>
          <w:rFonts w:eastAsiaTheme="minorEastAsia"/>
          <w:bCs/>
          <w:color w:val="000000" w:themeColor="text1"/>
          <w:kern w:val="24"/>
        </w:rPr>
      </w:pPr>
      <w:r w:rsidRPr="004F046E">
        <w:rPr>
          <w:rFonts w:eastAsiaTheme="minorEastAsia"/>
          <w:bCs/>
          <w:color w:val="000000" w:themeColor="text1"/>
          <w:kern w:val="24"/>
        </w:rPr>
        <w:t xml:space="preserve">To identify the differences in N mineralization ability between soils in continuous spring wheat and spring wheat </w:t>
      </w:r>
      <w:r w:rsidR="00D869CB">
        <w:rPr>
          <w:rFonts w:eastAsiaTheme="minorEastAsia"/>
          <w:bCs/>
          <w:color w:val="000000" w:themeColor="text1"/>
          <w:kern w:val="24"/>
        </w:rPr>
        <w:t xml:space="preserve">grown </w:t>
      </w:r>
      <w:r w:rsidRPr="004F046E">
        <w:rPr>
          <w:rFonts w:eastAsiaTheme="minorEastAsia"/>
          <w:bCs/>
          <w:color w:val="000000" w:themeColor="text1"/>
          <w:kern w:val="24"/>
        </w:rPr>
        <w:t xml:space="preserve">in rotation with other crops </w:t>
      </w:r>
      <w:r w:rsidR="00010E9E">
        <w:rPr>
          <w:rFonts w:eastAsiaTheme="minorEastAsia"/>
          <w:bCs/>
          <w:color w:val="000000" w:themeColor="text1"/>
          <w:kern w:val="24"/>
        </w:rPr>
        <w:t>that are grazed in place or harvested for livestock forage</w:t>
      </w:r>
      <w:r w:rsidRPr="004F046E">
        <w:rPr>
          <w:rFonts w:eastAsiaTheme="minorEastAsia"/>
          <w:bCs/>
          <w:color w:val="000000" w:themeColor="text1"/>
          <w:kern w:val="24"/>
        </w:rPr>
        <w:t>.</w:t>
      </w:r>
    </w:p>
    <w:p w:rsidR="004F046E" w:rsidRDefault="004F046E" w:rsidP="004F046E">
      <w:pPr>
        <w:pStyle w:val="NormalWeb"/>
        <w:spacing w:before="0" w:beforeAutospacing="0" w:after="0" w:afterAutospacing="0"/>
        <w:rPr>
          <w:rFonts w:eastAsiaTheme="minorEastAsia"/>
          <w:bCs/>
          <w:color w:val="000000" w:themeColor="text1"/>
          <w:kern w:val="24"/>
        </w:rPr>
      </w:pPr>
    </w:p>
    <w:p w:rsidR="004F046E" w:rsidRDefault="004F046E" w:rsidP="00D7186D">
      <w:pPr>
        <w:pStyle w:val="NormalWeb"/>
        <w:spacing w:before="0" w:beforeAutospacing="0" w:after="0" w:afterAutospacing="0"/>
        <w:jc w:val="center"/>
        <w:rPr>
          <w:rFonts w:eastAsiaTheme="minorEastAsia"/>
          <w:b/>
          <w:bCs/>
          <w:color w:val="000000" w:themeColor="text1"/>
          <w:kern w:val="24"/>
        </w:rPr>
      </w:pPr>
      <w:r w:rsidRPr="004F046E">
        <w:rPr>
          <w:rFonts w:eastAsiaTheme="minorEastAsia"/>
          <w:b/>
          <w:bCs/>
          <w:color w:val="000000" w:themeColor="text1"/>
          <w:kern w:val="24"/>
        </w:rPr>
        <w:t>Materials and Methods</w:t>
      </w:r>
    </w:p>
    <w:p w:rsidR="004F046E" w:rsidRDefault="004F046E" w:rsidP="004F046E">
      <w:pPr>
        <w:pStyle w:val="NormalWeb"/>
        <w:spacing w:before="0" w:beforeAutospacing="0" w:after="0" w:afterAutospacing="0"/>
        <w:rPr>
          <w:rFonts w:eastAsiaTheme="minorEastAsia"/>
          <w:b/>
          <w:bCs/>
          <w:color w:val="000000" w:themeColor="text1"/>
          <w:kern w:val="24"/>
        </w:rPr>
      </w:pPr>
    </w:p>
    <w:p w:rsidR="004F046E" w:rsidRDefault="004F046E" w:rsidP="004F046E">
      <w:pPr>
        <w:pStyle w:val="NormalWeb"/>
        <w:spacing w:before="0" w:beforeAutospacing="0" w:after="0" w:afterAutospacing="0"/>
        <w:rPr>
          <w:rFonts w:eastAsiaTheme="minorEastAsia"/>
          <w:bCs/>
          <w:color w:val="000000" w:themeColor="text1"/>
          <w:kern w:val="24"/>
        </w:rPr>
      </w:pPr>
      <w:r w:rsidRPr="004F046E">
        <w:rPr>
          <w:rFonts w:eastAsiaTheme="minorEastAsia"/>
          <w:bCs/>
          <w:color w:val="000000" w:themeColor="text1"/>
          <w:kern w:val="24"/>
        </w:rPr>
        <w:t xml:space="preserve">Soil were collected at six (6) points in time throughout the growing season in 2014 and four (4) points in time in 2016 to a depth of 0.6 m as recommended by NDSU for determining residual soil N (Table 1).  We analyzed the surface 0-15 cm of the soil samples from the continuous and rotation HRSW plots that were collected in the season that HRSW was grown (either 2014 or 2016) for potentially mineralizable N (PMN) based on the methodology of Waring and </w:t>
      </w:r>
      <w:proofErr w:type="spellStart"/>
      <w:r w:rsidRPr="004F046E">
        <w:rPr>
          <w:rFonts w:eastAsiaTheme="minorEastAsia"/>
          <w:bCs/>
          <w:color w:val="000000" w:themeColor="text1"/>
          <w:kern w:val="24"/>
        </w:rPr>
        <w:t>Bremner</w:t>
      </w:r>
      <w:proofErr w:type="spellEnd"/>
      <w:r w:rsidRPr="004F046E">
        <w:rPr>
          <w:rFonts w:eastAsiaTheme="minorEastAsia"/>
          <w:bCs/>
          <w:color w:val="000000" w:themeColor="text1"/>
          <w:kern w:val="24"/>
        </w:rPr>
        <w:t xml:space="preserve"> (1964) and Keeney (1982).  This utilizes an anaerobic incubation at 40°C for 7 days with determination of NH</w:t>
      </w:r>
      <w:r w:rsidRPr="004F046E">
        <w:rPr>
          <w:rFonts w:eastAsiaTheme="minorEastAsia"/>
          <w:bCs/>
          <w:color w:val="000000" w:themeColor="text1"/>
          <w:kern w:val="24"/>
          <w:vertAlign w:val="subscript"/>
        </w:rPr>
        <w:t>4</w:t>
      </w:r>
      <w:r w:rsidRPr="004F046E">
        <w:rPr>
          <w:rFonts w:eastAsiaTheme="minorEastAsia"/>
          <w:bCs/>
          <w:color w:val="000000" w:themeColor="text1"/>
          <w:kern w:val="24"/>
          <w:vertAlign w:val="superscript"/>
        </w:rPr>
        <w:t>+</w:t>
      </w:r>
      <w:r w:rsidRPr="004F046E">
        <w:rPr>
          <w:rFonts w:eastAsiaTheme="minorEastAsia"/>
          <w:bCs/>
          <w:color w:val="000000" w:themeColor="text1"/>
          <w:kern w:val="24"/>
        </w:rPr>
        <w:t xml:space="preserve">-N at the end of the incubation period.  </w:t>
      </w:r>
      <w:r w:rsidR="00010E9E">
        <w:rPr>
          <w:rFonts w:eastAsiaTheme="minorEastAsia"/>
          <w:bCs/>
          <w:color w:val="000000" w:themeColor="text1"/>
          <w:kern w:val="24"/>
        </w:rPr>
        <w:t xml:space="preserve">The NH4+-N produced indicates the availability of N from easily decomposable soil organic matter (SOM) during the growing season and is often used as an indicator of soil health.  The mineralization for each soil was replicated four times.  </w:t>
      </w:r>
      <w:r w:rsidRPr="004F046E">
        <w:rPr>
          <w:rFonts w:eastAsiaTheme="minorEastAsia"/>
          <w:bCs/>
          <w:color w:val="000000" w:themeColor="text1"/>
          <w:kern w:val="24"/>
        </w:rPr>
        <w:t>Data was statistically analyzed using SASv9.4.</w:t>
      </w:r>
    </w:p>
    <w:p w:rsidR="004F046E" w:rsidRDefault="004F046E" w:rsidP="004F046E">
      <w:pPr>
        <w:pStyle w:val="NormalWeb"/>
        <w:spacing w:before="0" w:beforeAutospacing="0" w:after="0" w:afterAutospacing="0"/>
        <w:rPr>
          <w:rFonts w:eastAsiaTheme="minorEastAsia"/>
          <w:bCs/>
          <w:color w:val="000000" w:themeColor="text1"/>
          <w:kern w:val="24"/>
        </w:rPr>
      </w:pPr>
    </w:p>
    <w:p w:rsidR="004F046E" w:rsidRDefault="004F046E" w:rsidP="00D7186D">
      <w:pPr>
        <w:pStyle w:val="NormalWeb"/>
        <w:spacing w:before="0" w:beforeAutospacing="0" w:after="0" w:afterAutospacing="0"/>
        <w:jc w:val="center"/>
        <w:rPr>
          <w:rFonts w:eastAsiaTheme="minorEastAsia"/>
          <w:b/>
          <w:bCs/>
          <w:color w:val="000000" w:themeColor="text1"/>
          <w:kern w:val="24"/>
        </w:rPr>
      </w:pPr>
      <w:r w:rsidRPr="004F046E">
        <w:rPr>
          <w:rFonts w:eastAsiaTheme="minorEastAsia"/>
          <w:b/>
          <w:bCs/>
          <w:color w:val="000000" w:themeColor="text1"/>
          <w:kern w:val="24"/>
        </w:rPr>
        <w:t>Results</w:t>
      </w:r>
      <w:r>
        <w:rPr>
          <w:rFonts w:eastAsiaTheme="minorEastAsia"/>
          <w:b/>
          <w:bCs/>
          <w:color w:val="000000" w:themeColor="text1"/>
          <w:kern w:val="24"/>
        </w:rPr>
        <w:t xml:space="preserve"> and </w:t>
      </w:r>
      <w:r w:rsidRPr="004F046E">
        <w:rPr>
          <w:rFonts w:eastAsiaTheme="minorEastAsia"/>
          <w:b/>
          <w:bCs/>
          <w:color w:val="000000" w:themeColor="text1"/>
          <w:kern w:val="24"/>
        </w:rPr>
        <w:t>Discussion</w:t>
      </w:r>
    </w:p>
    <w:p w:rsidR="004F046E" w:rsidRDefault="004F046E" w:rsidP="004F046E">
      <w:pPr>
        <w:pStyle w:val="NormalWeb"/>
        <w:spacing w:before="0" w:beforeAutospacing="0" w:after="0" w:afterAutospacing="0"/>
        <w:rPr>
          <w:rFonts w:eastAsiaTheme="minorEastAsia"/>
          <w:b/>
          <w:bCs/>
          <w:color w:val="000000" w:themeColor="text1"/>
          <w:kern w:val="24"/>
        </w:rPr>
      </w:pPr>
    </w:p>
    <w:p w:rsidR="004F046E" w:rsidRPr="004F046E" w:rsidRDefault="007E26D3" w:rsidP="004F046E">
      <w:pPr>
        <w:spacing w:line="240" w:lineRule="auto"/>
        <w:rPr>
          <w:rFonts w:ascii="Times New Roman" w:eastAsia="Times New Roman" w:hAnsi="Times New Roman" w:cs="Times New Roman"/>
          <w:sz w:val="24"/>
          <w:szCs w:val="24"/>
        </w:rPr>
      </w:pPr>
      <w:r>
        <w:rPr>
          <w:rFonts w:ascii="Times New Roman" w:eastAsiaTheme="minorEastAsia" w:hAnsi="Times New Roman" w:cs="Times New Roman"/>
          <w:bCs/>
          <w:color w:val="000000" w:themeColor="text1"/>
          <w:kern w:val="24"/>
          <w:sz w:val="24"/>
          <w:szCs w:val="24"/>
        </w:rPr>
        <w:t xml:space="preserve">Changes in </w:t>
      </w:r>
      <w:r w:rsidR="004F046E" w:rsidRPr="004F046E">
        <w:rPr>
          <w:rFonts w:ascii="Times New Roman" w:eastAsiaTheme="minorEastAsia" w:hAnsi="Times New Roman" w:cs="Times New Roman"/>
          <w:bCs/>
          <w:color w:val="000000" w:themeColor="text1"/>
          <w:kern w:val="24"/>
          <w:sz w:val="24"/>
          <w:szCs w:val="24"/>
        </w:rPr>
        <w:t xml:space="preserve">mineral N cycling were observed as changes in PMN during the two </w:t>
      </w:r>
      <w:r w:rsidR="00010E9E">
        <w:rPr>
          <w:rFonts w:ascii="Times New Roman" w:eastAsiaTheme="minorEastAsia" w:hAnsi="Times New Roman" w:cs="Times New Roman"/>
          <w:bCs/>
          <w:color w:val="000000" w:themeColor="text1"/>
          <w:kern w:val="24"/>
          <w:sz w:val="24"/>
          <w:szCs w:val="24"/>
        </w:rPr>
        <w:t>seasons</w:t>
      </w:r>
      <w:r w:rsidR="004F046E" w:rsidRPr="004F046E">
        <w:rPr>
          <w:rFonts w:ascii="Times New Roman" w:eastAsiaTheme="minorEastAsia" w:hAnsi="Times New Roman" w:cs="Times New Roman"/>
          <w:bCs/>
          <w:color w:val="000000" w:themeColor="text1"/>
          <w:kern w:val="24"/>
          <w:sz w:val="24"/>
          <w:szCs w:val="24"/>
        </w:rPr>
        <w:t xml:space="preserve"> evaluated thus far in this study</w:t>
      </w:r>
      <w:r w:rsidR="00E027CE">
        <w:rPr>
          <w:rFonts w:ascii="Times New Roman" w:eastAsiaTheme="minorEastAsia" w:hAnsi="Times New Roman" w:cs="Times New Roman"/>
          <w:bCs/>
          <w:color w:val="000000" w:themeColor="text1"/>
          <w:kern w:val="24"/>
          <w:sz w:val="24"/>
          <w:szCs w:val="24"/>
        </w:rPr>
        <w:t xml:space="preserve"> (Figures 1 and 2)</w:t>
      </w:r>
      <w:r w:rsidR="004F046E" w:rsidRPr="004F046E">
        <w:rPr>
          <w:rFonts w:ascii="Times New Roman" w:eastAsiaTheme="minorEastAsia" w:hAnsi="Times New Roman" w:cs="Times New Roman"/>
          <w:bCs/>
          <w:color w:val="000000" w:themeColor="text1"/>
          <w:kern w:val="24"/>
          <w:sz w:val="24"/>
          <w:szCs w:val="24"/>
        </w:rPr>
        <w:t>.  P</w:t>
      </w:r>
      <w:r w:rsidR="00010E9E">
        <w:rPr>
          <w:rFonts w:ascii="Times New Roman" w:eastAsiaTheme="minorEastAsia" w:hAnsi="Times New Roman" w:cs="Times New Roman"/>
          <w:bCs/>
          <w:color w:val="000000" w:themeColor="text1"/>
          <w:kern w:val="24"/>
          <w:sz w:val="24"/>
          <w:szCs w:val="24"/>
        </w:rPr>
        <w:t>otentially mineralizable N</w:t>
      </w:r>
      <w:r w:rsidR="004F046E" w:rsidRPr="004F046E">
        <w:rPr>
          <w:rFonts w:ascii="Times New Roman" w:eastAsiaTheme="minorEastAsia" w:hAnsi="Times New Roman" w:cs="Times New Roman"/>
          <w:bCs/>
          <w:color w:val="000000" w:themeColor="text1"/>
          <w:kern w:val="24"/>
          <w:sz w:val="24"/>
          <w:szCs w:val="24"/>
        </w:rPr>
        <w:t xml:space="preserve"> is higher in the </w:t>
      </w:r>
      <w:r w:rsidR="00010E9E">
        <w:rPr>
          <w:rFonts w:ascii="Times New Roman" w:eastAsiaTheme="minorEastAsia" w:hAnsi="Times New Roman" w:cs="Times New Roman"/>
          <w:bCs/>
          <w:color w:val="000000" w:themeColor="text1"/>
          <w:kern w:val="24"/>
          <w:sz w:val="24"/>
          <w:szCs w:val="24"/>
        </w:rPr>
        <w:t>rotational HRSW</w:t>
      </w:r>
      <w:r w:rsidR="004F046E" w:rsidRPr="004F046E">
        <w:rPr>
          <w:rFonts w:ascii="Times New Roman" w:eastAsiaTheme="minorEastAsia" w:hAnsi="Times New Roman" w:cs="Times New Roman"/>
          <w:bCs/>
          <w:color w:val="000000" w:themeColor="text1"/>
          <w:kern w:val="24"/>
          <w:sz w:val="24"/>
          <w:szCs w:val="24"/>
        </w:rPr>
        <w:t xml:space="preserve"> </w:t>
      </w:r>
      <w:r w:rsidR="00E027CE">
        <w:rPr>
          <w:rFonts w:ascii="Times New Roman" w:eastAsiaTheme="minorEastAsia" w:hAnsi="Times New Roman" w:cs="Times New Roman"/>
          <w:bCs/>
          <w:color w:val="000000" w:themeColor="text1"/>
          <w:kern w:val="24"/>
          <w:sz w:val="24"/>
          <w:szCs w:val="24"/>
        </w:rPr>
        <w:t xml:space="preserve">(Figure 1) </w:t>
      </w:r>
      <w:r w:rsidR="004F046E" w:rsidRPr="004F046E">
        <w:rPr>
          <w:rFonts w:ascii="Times New Roman" w:eastAsiaTheme="minorEastAsia" w:hAnsi="Times New Roman" w:cs="Times New Roman"/>
          <w:bCs/>
          <w:color w:val="000000" w:themeColor="text1"/>
          <w:kern w:val="24"/>
          <w:sz w:val="24"/>
          <w:szCs w:val="24"/>
        </w:rPr>
        <w:t>soils due to several factors:</w:t>
      </w:r>
    </w:p>
    <w:p w:rsidR="004F046E" w:rsidRPr="00010E9E" w:rsidRDefault="004F046E" w:rsidP="00EC0598">
      <w:pPr>
        <w:pStyle w:val="ListParagraph"/>
        <w:numPr>
          <w:ilvl w:val="0"/>
          <w:numId w:val="1"/>
        </w:numPr>
      </w:pPr>
      <w:r w:rsidRPr="00EC0598">
        <w:rPr>
          <w:rFonts w:eastAsiaTheme="minorEastAsia"/>
          <w:bCs/>
          <w:color w:val="000000" w:themeColor="text1"/>
          <w:kern w:val="24"/>
        </w:rPr>
        <w:lastRenderedPageBreak/>
        <w:t xml:space="preserve">A continuous system of diverse crops is growing in the rotational system which then are available for animal forage.  This is an ideal system to consider the effects of cover crops in maintaining soil health over a long-term period. Some of the </w:t>
      </w:r>
      <w:r w:rsidR="00010E9E">
        <w:rPr>
          <w:rFonts w:eastAsiaTheme="minorEastAsia"/>
          <w:bCs/>
          <w:color w:val="000000" w:themeColor="text1"/>
          <w:kern w:val="24"/>
        </w:rPr>
        <w:t xml:space="preserve">plant species/crops </w:t>
      </w:r>
      <w:r w:rsidRPr="00EC0598">
        <w:rPr>
          <w:rFonts w:eastAsiaTheme="minorEastAsia"/>
          <w:bCs/>
          <w:color w:val="000000" w:themeColor="text1"/>
          <w:kern w:val="24"/>
        </w:rPr>
        <w:t>included are</w:t>
      </w:r>
      <w:r w:rsidR="00010E9E">
        <w:rPr>
          <w:rFonts w:eastAsiaTheme="minorEastAsia"/>
          <w:bCs/>
          <w:color w:val="000000" w:themeColor="text1"/>
          <w:kern w:val="24"/>
        </w:rPr>
        <w:t xml:space="preserve"> normally seeded as</w:t>
      </w:r>
      <w:r w:rsidR="005611FE">
        <w:rPr>
          <w:rFonts w:eastAsiaTheme="minorEastAsia"/>
          <w:bCs/>
          <w:color w:val="000000" w:themeColor="text1"/>
          <w:kern w:val="24"/>
        </w:rPr>
        <w:t xml:space="preserve"> grain or forage crops</w:t>
      </w:r>
      <w:r w:rsidRPr="00EC0598">
        <w:rPr>
          <w:rFonts w:eastAsiaTheme="minorEastAsia"/>
          <w:bCs/>
          <w:color w:val="000000" w:themeColor="text1"/>
          <w:kern w:val="24"/>
        </w:rPr>
        <w:t xml:space="preserve"> but fall seeded crops such as the triticale/vetch crop also act as cover crops.</w:t>
      </w:r>
    </w:p>
    <w:p w:rsidR="00010E9E" w:rsidRPr="00EC0598" w:rsidRDefault="00010E9E" w:rsidP="00010E9E">
      <w:pPr>
        <w:pStyle w:val="ListParagraph"/>
      </w:pPr>
    </w:p>
    <w:p w:rsidR="004F046E" w:rsidRPr="00010E9E" w:rsidRDefault="004F046E" w:rsidP="00EC0598">
      <w:pPr>
        <w:pStyle w:val="ListParagraph"/>
        <w:numPr>
          <w:ilvl w:val="0"/>
          <w:numId w:val="1"/>
        </w:numPr>
      </w:pPr>
      <w:r w:rsidRPr="00EC0598">
        <w:rPr>
          <w:rFonts w:eastAsiaTheme="minorEastAsia"/>
          <w:bCs/>
          <w:color w:val="000000" w:themeColor="text1"/>
          <w:kern w:val="24"/>
        </w:rPr>
        <w:t xml:space="preserve">A diversity of crops that include legumes as forage crops enhance soil N because of the roots </w:t>
      </w:r>
      <w:r w:rsidR="00010E9E">
        <w:rPr>
          <w:rFonts w:eastAsiaTheme="minorEastAsia"/>
          <w:bCs/>
          <w:color w:val="000000" w:themeColor="text1"/>
          <w:kern w:val="24"/>
        </w:rPr>
        <w:t xml:space="preserve">and crowns </w:t>
      </w:r>
      <w:r w:rsidRPr="00EC0598">
        <w:rPr>
          <w:rFonts w:eastAsiaTheme="minorEastAsia"/>
          <w:bCs/>
          <w:color w:val="000000" w:themeColor="text1"/>
          <w:kern w:val="24"/>
        </w:rPr>
        <w:t>that remain in</w:t>
      </w:r>
      <w:r w:rsidR="00010E9E">
        <w:rPr>
          <w:rFonts w:eastAsiaTheme="minorEastAsia"/>
          <w:bCs/>
          <w:color w:val="000000" w:themeColor="text1"/>
          <w:kern w:val="24"/>
        </w:rPr>
        <w:t xml:space="preserve"> the soil after harvest/grazing</w:t>
      </w:r>
      <w:r w:rsidRPr="00EC0598">
        <w:rPr>
          <w:rFonts w:eastAsiaTheme="minorEastAsia"/>
          <w:bCs/>
          <w:color w:val="000000" w:themeColor="text1"/>
          <w:kern w:val="24"/>
        </w:rPr>
        <w:t>.</w:t>
      </w:r>
    </w:p>
    <w:p w:rsidR="00010E9E" w:rsidRDefault="00010E9E" w:rsidP="00010E9E">
      <w:pPr>
        <w:pStyle w:val="ListParagraph"/>
      </w:pPr>
    </w:p>
    <w:p w:rsidR="004F046E" w:rsidRPr="00010E9E" w:rsidRDefault="004F046E" w:rsidP="00EC0598">
      <w:pPr>
        <w:pStyle w:val="ListParagraph"/>
        <w:numPr>
          <w:ilvl w:val="0"/>
          <w:numId w:val="1"/>
        </w:numPr>
      </w:pPr>
      <w:r w:rsidRPr="00EC0598">
        <w:rPr>
          <w:rFonts w:eastAsiaTheme="minorEastAsia"/>
          <w:bCs/>
          <w:color w:val="000000" w:themeColor="text1"/>
          <w:kern w:val="24"/>
        </w:rPr>
        <w:t>Animals grazing the crops also distribute dung and urine across the field as they graze which add to the N budget of the soil.</w:t>
      </w:r>
    </w:p>
    <w:p w:rsidR="00010E9E" w:rsidRPr="00EC0598" w:rsidRDefault="00010E9E" w:rsidP="00010E9E">
      <w:pPr>
        <w:pStyle w:val="ListParagraph"/>
      </w:pPr>
    </w:p>
    <w:p w:rsidR="004F046E" w:rsidRPr="00010E9E" w:rsidRDefault="004F046E" w:rsidP="00EC0598">
      <w:pPr>
        <w:pStyle w:val="ListParagraph"/>
        <w:numPr>
          <w:ilvl w:val="0"/>
          <w:numId w:val="1"/>
        </w:numPr>
      </w:pPr>
      <w:r w:rsidRPr="00EC0598">
        <w:rPr>
          <w:rFonts w:eastAsiaTheme="minorEastAsia"/>
          <w:bCs/>
          <w:color w:val="000000" w:themeColor="text1"/>
          <w:kern w:val="24"/>
        </w:rPr>
        <w:t xml:space="preserve">These are not </w:t>
      </w:r>
      <w:r w:rsidR="00010E9E">
        <w:rPr>
          <w:rFonts w:eastAsiaTheme="minorEastAsia"/>
          <w:bCs/>
          <w:color w:val="000000" w:themeColor="text1"/>
          <w:kern w:val="24"/>
        </w:rPr>
        <w:t xml:space="preserve">normally </w:t>
      </w:r>
      <w:r w:rsidRPr="00EC0598">
        <w:rPr>
          <w:rFonts w:eastAsiaTheme="minorEastAsia"/>
          <w:bCs/>
          <w:color w:val="000000" w:themeColor="text1"/>
          <w:kern w:val="24"/>
        </w:rPr>
        <w:t xml:space="preserve">found in traditional systems similar to the </w:t>
      </w:r>
      <w:r w:rsidR="00010E9E">
        <w:rPr>
          <w:rFonts w:eastAsiaTheme="minorEastAsia"/>
          <w:bCs/>
          <w:color w:val="000000" w:themeColor="text1"/>
          <w:kern w:val="24"/>
        </w:rPr>
        <w:t>continuous HR</w:t>
      </w:r>
      <w:r w:rsidRPr="00EC0598">
        <w:rPr>
          <w:rFonts w:eastAsiaTheme="minorEastAsia"/>
          <w:bCs/>
          <w:color w:val="000000" w:themeColor="text1"/>
          <w:kern w:val="24"/>
        </w:rPr>
        <w:t>SW treatment.</w:t>
      </w:r>
    </w:p>
    <w:p w:rsidR="00010E9E" w:rsidRDefault="00010E9E" w:rsidP="00010E9E">
      <w:pPr>
        <w:pStyle w:val="ListParagraph"/>
      </w:pPr>
    </w:p>
    <w:p w:rsidR="004F046E" w:rsidRPr="00010E9E" w:rsidRDefault="004F046E" w:rsidP="00EC0598">
      <w:pPr>
        <w:pStyle w:val="ListParagraph"/>
        <w:numPr>
          <w:ilvl w:val="0"/>
          <w:numId w:val="1"/>
        </w:numPr>
      </w:pPr>
      <w:r w:rsidRPr="00EC0598">
        <w:rPr>
          <w:rFonts w:eastAsiaTheme="minorEastAsia"/>
          <w:bCs/>
          <w:color w:val="000000" w:themeColor="text1"/>
          <w:kern w:val="24"/>
        </w:rPr>
        <w:t>In this semi-arid environment, the no-till system also conserves precious soil moisture to be utilized more efficiently by crops and</w:t>
      </w:r>
      <w:r w:rsidR="005611FE">
        <w:rPr>
          <w:rFonts w:eastAsiaTheme="minorEastAsia"/>
          <w:bCs/>
          <w:color w:val="000000" w:themeColor="text1"/>
          <w:kern w:val="24"/>
        </w:rPr>
        <w:t xml:space="preserve"> providing a favorable environment for</w:t>
      </w:r>
      <w:r w:rsidRPr="00EC0598">
        <w:rPr>
          <w:rFonts w:eastAsiaTheme="minorEastAsia"/>
          <w:bCs/>
          <w:color w:val="000000" w:themeColor="text1"/>
          <w:kern w:val="24"/>
        </w:rPr>
        <w:t xml:space="preserve"> microorganisms in cycling N.</w:t>
      </w:r>
    </w:p>
    <w:p w:rsidR="00010E9E" w:rsidRPr="00EC0598" w:rsidRDefault="00010E9E" w:rsidP="005611FE">
      <w:pPr>
        <w:pStyle w:val="ListParagraph"/>
      </w:pPr>
    </w:p>
    <w:p w:rsidR="004F046E" w:rsidRPr="004F046E" w:rsidRDefault="004F046E" w:rsidP="004F046E">
      <w:pPr>
        <w:pStyle w:val="NormalWeb"/>
        <w:spacing w:before="0" w:beforeAutospacing="0" w:after="0" w:afterAutospacing="0"/>
      </w:pPr>
      <w:r w:rsidRPr="004F046E">
        <w:rPr>
          <w:rFonts w:eastAsiaTheme="minorEastAsia"/>
          <w:bCs/>
          <w:color w:val="000000" w:themeColor="text1"/>
          <w:kern w:val="24"/>
        </w:rPr>
        <w:t>Regression analysis between SOM and PMN th</w:t>
      </w:r>
      <w:r w:rsidR="00EC0598">
        <w:rPr>
          <w:rFonts w:eastAsiaTheme="minorEastAsia"/>
          <w:bCs/>
          <w:color w:val="000000" w:themeColor="text1"/>
          <w:kern w:val="24"/>
        </w:rPr>
        <w:t>u</w:t>
      </w:r>
      <w:r w:rsidRPr="004F046E">
        <w:rPr>
          <w:rFonts w:eastAsiaTheme="minorEastAsia"/>
          <w:bCs/>
          <w:color w:val="000000" w:themeColor="text1"/>
          <w:kern w:val="24"/>
        </w:rPr>
        <w:t>s far indicate that about 8.4 mg N/1% SOM/kg soil are being mineralized across this study (n = 148, R</w:t>
      </w:r>
      <w:r w:rsidRPr="00980186">
        <w:rPr>
          <w:rFonts w:eastAsiaTheme="minorEastAsia"/>
          <w:bCs/>
          <w:color w:val="000000" w:themeColor="text1"/>
          <w:kern w:val="24"/>
          <w:vertAlign w:val="superscript"/>
        </w:rPr>
        <w:t>2</w:t>
      </w:r>
      <w:r w:rsidRPr="004F046E">
        <w:rPr>
          <w:rFonts w:eastAsiaTheme="minorEastAsia"/>
          <w:bCs/>
          <w:color w:val="000000" w:themeColor="text1"/>
          <w:kern w:val="24"/>
        </w:rPr>
        <w:t xml:space="preserve"> = 0.21</w:t>
      </w:r>
      <w:r w:rsidR="00980186">
        <w:rPr>
          <w:rFonts w:eastAsiaTheme="minorEastAsia"/>
          <w:bCs/>
          <w:color w:val="000000" w:themeColor="text1"/>
          <w:kern w:val="24"/>
        </w:rPr>
        <w:t>***</w:t>
      </w:r>
      <w:r w:rsidRPr="004F046E">
        <w:rPr>
          <w:rFonts w:eastAsiaTheme="minorEastAsia"/>
          <w:bCs/>
          <w:color w:val="000000" w:themeColor="text1"/>
          <w:kern w:val="24"/>
        </w:rPr>
        <w:t>)</w:t>
      </w:r>
      <w:r w:rsidR="005611FE">
        <w:rPr>
          <w:rFonts w:eastAsiaTheme="minorEastAsia"/>
          <w:bCs/>
          <w:color w:val="000000" w:themeColor="text1"/>
          <w:kern w:val="24"/>
        </w:rPr>
        <w:t xml:space="preserve">  Although the R</w:t>
      </w:r>
      <w:r w:rsidR="005611FE" w:rsidRPr="005611FE">
        <w:rPr>
          <w:rFonts w:eastAsiaTheme="minorEastAsia"/>
          <w:bCs/>
          <w:color w:val="000000" w:themeColor="text1"/>
          <w:kern w:val="24"/>
          <w:vertAlign w:val="superscript"/>
        </w:rPr>
        <w:t>2</w:t>
      </w:r>
      <w:r w:rsidR="005611FE">
        <w:rPr>
          <w:rFonts w:eastAsiaTheme="minorEastAsia"/>
          <w:bCs/>
          <w:color w:val="000000" w:themeColor="text1"/>
          <w:kern w:val="24"/>
        </w:rPr>
        <w:t xml:space="preserve"> value for this data is relatively low (0.21), it is highly significant  (p &gt; 0.001) due to the large number of data points we have been able to collect to establish a clear relationship of SOM with PMN  Early season sampling dates give higher PMN values than later sampling dates because of the effect of the previous season’s crop residues that are decomposing while this season’s crops are still growing and not contributing to </w:t>
      </w:r>
      <w:r w:rsidR="00D869CB">
        <w:rPr>
          <w:rFonts w:eastAsiaTheme="minorEastAsia"/>
          <w:bCs/>
          <w:color w:val="000000" w:themeColor="text1"/>
          <w:kern w:val="24"/>
        </w:rPr>
        <w:t>the</w:t>
      </w:r>
      <w:r w:rsidR="005611FE">
        <w:rPr>
          <w:rFonts w:eastAsiaTheme="minorEastAsia"/>
          <w:bCs/>
          <w:color w:val="000000" w:themeColor="text1"/>
          <w:kern w:val="24"/>
        </w:rPr>
        <w:t xml:space="preserve"> SOM pool</w:t>
      </w:r>
      <w:r w:rsidR="00E027CE">
        <w:rPr>
          <w:rFonts w:eastAsiaTheme="minorEastAsia"/>
          <w:bCs/>
          <w:color w:val="000000" w:themeColor="text1"/>
          <w:kern w:val="24"/>
        </w:rPr>
        <w:t xml:space="preserve"> (Figure 2)</w:t>
      </w:r>
      <w:r w:rsidR="005611FE">
        <w:rPr>
          <w:rFonts w:eastAsiaTheme="minorEastAsia"/>
          <w:bCs/>
          <w:color w:val="000000" w:themeColor="text1"/>
          <w:kern w:val="24"/>
        </w:rPr>
        <w:t>.</w:t>
      </w:r>
    </w:p>
    <w:p w:rsidR="004F046E" w:rsidRDefault="004F046E" w:rsidP="004F046E">
      <w:pPr>
        <w:pStyle w:val="NormalWeb"/>
        <w:spacing w:before="0" w:beforeAutospacing="0" w:after="0" w:afterAutospacing="0"/>
      </w:pPr>
    </w:p>
    <w:p w:rsidR="00980186" w:rsidRDefault="00980186" w:rsidP="00D7186D">
      <w:pPr>
        <w:spacing w:line="240" w:lineRule="auto"/>
        <w:jc w:val="center"/>
        <w:rPr>
          <w:rFonts w:ascii="Times New Roman" w:eastAsiaTheme="minorEastAsia" w:hAnsi="Times New Roman" w:cs="Times New Roman"/>
          <w:b/>
          <w:bCs/>
          <w:color w:val="000000" w:themeColor="text1"/>
          <w:kern w:val="24"/>
          <w:sz w:val="24"/>
          <w:szCs w:val="24"/>
        </w:rPr>
      </w:pPr>
      <w:r w:rsidRPr="00980186">
        <w:rPr>
          <w:rFonts w:ascii="Times New Roman" w:eastAsiaTheme="minorEastAsia" w:hAnsi="Times New Roman" w:cs="Times New Roman"/>
          <w:b/>
          <w:bCs/>
          <w:color w:val="000000" w:themeColor="text1"/>
          <w:kern w:val="24"/>
          <w:sz w:val="24"/>
          <w:szCs w:val="24"/>
        </w:rPr>
        <w:t>Summary</w:t>
      </w:r>
    </w:p>
    <w:p w:rsidR="00980186" w:rsidRDefault="00980186" w:rsidP="00980186">
      <w:pPr>
        <w:spacing w:line="240" w:lineRule="auto"/>
        <w:rPr>
          <w:rFonts w:ascii="Times New Roman" w:eastAsiaTheme="minorEastAsia" w:hAnsi="Times New Roman" w:cs="Times New Roman"/>
          <w:b/>
          <w:bCs/>
          <w:color w:val="000000" w:themeColor="text1"/>
          <w:kern w:val="24"/>
          <w:sz w:val="24"/>
          <w:szCs w:val="24"/>
        </w:rPr>
      </w:pPr>
    </w:p>
    <w:p w:rsidR="00980186" w:rsidRPr="00980186" w:rsidRDefault="00980186" w:rsidP="00980186">
      <w:pPr>
        <w:spacing w:line="240" w:lineRule="auto"/>
        <w:rPr>
          <w:rFonts w:ascii="Times New Roman" w:eastAsia="Times New Roman" w:hAnsi="Times New Roman" w:cs="Times New Roman"/>
          <w:sz w:val="24"/>
          <w:szCs w:val="24"/>
        </w:rPr>
      </w:pPr>
      <w:r w:rsidRPr="00980186">
        <w:rPr>
          <w:rFonts w:ascii="Times New Roman" w:eastAsiaTheme="minorEastAsia" w:hAnsi="Times New Roman" w:cs="Times New Roman"/>
          <w:bCs/>
          <w:color w:val="000000" w:themeColor="text1"/>
          <w:kern w:val="24"/>
          <w:sz w:val="24"/>
          <w:szCs w:val="24"/>
        </w:rPr>
        <w:t>Our work continues to show the dynamic nature of N cycling in an integrated crop-grazing system in a semi-arid environment. We have and are continuing to evaluate the soil PMN dynamics for the 2017 and 2018 cropping seasons with mineralization studies that are currently ongoing</w:t>
      </w:r>
    </w:p>
    <w:p w:rsidR="00980186" w:rsidRPr="004F046E" w:rsidRDefault="00980186" w:rsidP="004F046E">
      <w:pPr>
        <w:pStyle w:val="NormalWeb"/>
        <w:spacing w:before="0" w:beforeAutospacing="0" w:after="0" w:afterAutospacing="0"/>
      </w:pPr>
    </w:p>
    <w:p w:rsidR="004F046E" w:rsidRPr="004F046E" w:rsidRDefault="00D7186D" w:rsidP="004F046E">
      <w:pPr>
        <w:pStyle w:val="NormalWeb"/>
        <w:spacing w:before="0" w:beforeAutospacing="0" w:after="0" w:afterAutospacing="0"/>
      </w:pPr>
      <w:r>
        <w:t>Table 1.  Soil sampling dates for 2014 and 2016</w:t>
      </w:r>
      <w:r w:rsidR="005611FE">
        <w:t xml:space="preserve"> growing seasons</w:t>
      </w:r>
      <w:r>
        <w:t>.</w:t>
      </w:r>
    </w:p>
    <w:p w:rsidR="004F046E" w:rsidRDefault="004F046E" w:rsidP="004F046E">
      <w:pPr>
        <w:pStyle w:val="NormalWeb"/>
        <w:spacing w:before="0" w:beforeAutospacing="0" w:after="0" w:afterAutospacing="0"/>
        <w:rPr>
          <w:rFonts w:eastAsiaTheme="minorEastAsia"/>
          <w:b/>
          <w:bCs/>
          <w:color w:val="000000" w:themeColor="text1"/>
          <w:kern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186D" w:rsidTr="009A0F2D">
        <w:tc>
          <w:tcPr>
            <w:tcW w:w="4675" w:type="dxa"/>
            <w:tcBorders>
              <w:top w:val="single" w:sz="18" w:space="0" w:color="auto"/>
              <w:bottom w:val="single" w:sz="12" w:space="0" w:color="auto"/>
            </w:tcBorders>
          </w:tcPr>
          <w:p w:rsidR="00D7186D" w:rsidRPr="00D7186D" w:rsidRDefault="00D7186D" w:rsidP="009A0F2D">
            <w:pPr>
              <w:jc w:val="center"/>
              <w:rPr>
                <w:rFonts w:ascii="Times New Roman" w:hAnsi="Times New Roman" w:cs="Times New Roman"/>
                <w:sz w:val="24"/>
                <w:szCs w:val="24"/>
              </w:rPr>
            </w:pPr>
            <w:r>
              <w:rPr>
                <w:rFonts w:ascii="Times New Roman" w:hAnsi="Times New Roman" w:cs="Times New Roman"/>
                <w:sz w:val="24"/>
                <w:szCs w:val="24"/>
              </w:rPr>
              <w:t>2014 Sampling Dates</w:t>
            </w:r>
          </w:p>
        </w:tc>
        <w:tc>
          <w:tcPr>
            <w:tcW w:w="4675" w:type="dxa"/>
            <w:tcBorders>
              <w:top w:val="single" w:sz="18" w:space="0" w:color="auto"/>
              <w:bottom w:val="single" w:sz="12" w:space="0" w:color="auto"/>
            </w:tcBorders>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2016 Sampling Dates</w:t>
            </w:r>
          </w:p>
        </w:tc>
      </w:tr>
      <w:tr w:rsidR="00D7186D" w:rsidTr="009A0F2D">
        <w:tc>
          <w:tcPr>
            <w:tcW w:w="4675" w:type="dxa"/>
            <w:tcBorders>
              <w:top w:val="single" w:sz="12" w:space="0" w:color="auto"/>
            </w:tcBorders>
          </w:tcPr>
          <w:p w:rsidR="00D7186D" w:rsidRPr="00D7186D" w:rsidRDefault="00D7186D" w:rsidP="009A0F2D">
            <w:pPr>
              <w:jc w:val="center"/>
              <w:rPr>
                <w:rFonts w:ascii="Times New Roman" w:hAnsi="Times New Roman" w:cs="Times New Roman"/>
                <w:sz w:val="24"/>
                <w:szCs w:val="24"/>
              </w:rPr>
            </w:pPr>
            <w:r>
              <w:rPr>
                <w:rFonts w:ascii="Times New Roman" w:hAnsi="Times New Roman" w:cs="Times New Roman"/>
                <w:sz w:val="24"/>
                <w:szCs w:val="24"/>
              </w:rPr>
              <w:t>June 2 (6/2)</w:t>
            </w:r>
          </w:p>
        </w:tc>
        <w:tc>
          <w:tcPr>
            <w:tcW w:w="4675" w:type="dxa"/>
            <w:tcBorders>
              <w:top w:val="single" w:sz="12" w:space="0" w:color="auto"/>
            </w:tcBorders>
          </w:tcPr>
          <w:p w:rsidR="00D7186D" w:rsidRPr="009A0F2D" w:rsidRDefault="00D7186D" w:rsidP="009A0F2D">
            <w:pPr>
              <w:jc w:val="center"/>
              <w:rPr>
                <w:rFonts w:ascii="Times New Roman" w:hAnsi="Times New Roman" w:cs="Times New Roman"/>
                <w:sz w:val="24"/>
                <w:szCs w:val="24"/>
              </w:rPr>
            </w:pPr>
            <w:r w:rsidRPr="009A0F2D">
              <w:rPr>
                <w:rFonts w:ascii="Times New Roman" w:hAnsi="Times New Roman" w:cs="Times New Roman"/>
                <w:sz w:val="24"/>
                <w:szCs w:val="24"/>
              </w:rPr>
              <w:t>June 2 (6/2)</w:t>
            </w:r>
          </w:p>
        </w:tc>
      </w:tr>
      <w:tr w:rsidR="00D7186D" w:rsidTr="009A0F2D">
        <w:tc>
          <w:tcPr>
            <w:tcW w:w="4675" w:type="dxa"/>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June 16 (6/16)</w:t>
            </w:r>
          </w:p>
        </w:tc>
        <w:tc>
          <w:tcPr>
            <w:tcW w:w="4675" w:type="dxa"/>
          </w:tcPr>
          <w:p w:rsidR="00D7186D" w:rsidRPr="009A0F2D" w:rsidRDefault="00D7186D" w:rsidP="009A0F2D">
            <w:pPr>
              <w:jc w:val="center"/>
              <w:rPr>
                <w:rFonts w:ascii="Times New Roman" w:hAnsi="Times New Roman" w:cs="Times New Roman"/>
                <w:sz w:val="24"/>
                <w:szCs w:val="24"/>
              </w:rPr>
            </w:pPr>
            <w:r w:rsidRPr="009A0F2D">
              <w:rPr>
                <w:rFonts w:ascii="Times New Roman" w:hAnsi="Times New Roman" w:cs="Times New Roman"/>
                <w:sz w:val="24"/>
                <w:szCs w:val="24"/>
              </w:rPr>
              <w:t>July 27 (7/27)</w:t>
            </w:r>
          </w:p>
        </w:tc>
      </w:tr>
      <w:tr w:rsidR="00D7186D" w:rsidTr="009A0F2D">
        <w:tc>
          <w:tcPr>
            <w:tcW w:w="4675" w:type="dxa"/>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June 30 (6/30)</w:t>
            </w:r>
          </w:p>
        </w:tc>
        <w:tc>
          <w:tcPr>
            <w:tcW w:w="4675" w:type="dxa"/>
          </w:tcPr>
          <w:p w:rsidR="00D7186D" w:rsidRPr="009A0F2D" w:rsidRDefault="00D7186D" w:rsidP="009A0F2D">
            <w:pPr>
              <w:jc w:val="center"/>
              <w:rPr>
                <w:rFonts w:ascii="Times New Roman" w:hAnsi="Times New Roman" w:cs="Times New Roman"/>
                <w:sz w:val="24"/>
                <w:szCs w:val="24"/>
              </w:rPr>
            </w:pPr>
            <w:r w:rsidRPr="009A0F2D">
              <w:rPr>
                <w:rFonts w:ascii="Times New Roman" w:hAnsi="Times New Roman" w:cs="Times New Roman"/>
                <w:sz w:val="24"/>
                <w:szCs w:val="24"/>
              </w:rPr>
              <w:t>August 31 (8/31)</w:t>
            </w:r>
          </w:p>
        </w:tc>
      </w:tr>
      <w:tr w:rsidR="00D7186D" w:rsidTr="009A0F2D">
        <w:tc>
          <w:tcPr>
            <w:tcW w:w="4675" w:type="dxa"/>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July 14 (7/14)</w:t>
            </w:r>
          </w:p>
        </w:tc>
        <w:tc>
          <w:tcPr>
            <w:tcW w:w="4675" w:type="dxa"/>
          </w:tcPr>
          <w:p w:rsidR="00D7186D" w:rsidRPr="009A0F2D" w:rsidRDefault="00D7186D" w:rsidP="009A0F2D">
            <w:pPr>
              <w:jc w:val="center"/>
              <w:rPr>
                <w:rFonts w:ascii="Times New Roman" w:hAnsi="Times New Roman" w:cs="Times New Roman"/>
                <w:sz w:val="24"/>
                <w:szCs w:val="24"/>
              </w:rPr>
            </w:pPr>
            <w:r w:rsidRPr="009A0F2D">
              <w:rPr>
                <w:rFonts w:ascii="Times New Roman" w:hAnsi="Times New Roman" w:cs="Times New Roman"/>
                <w:sz w:val="24"/>
                <w:szCs w:val="24"/>
              </w:rPr>
              <w:t>October 13 (10/13)</w:t>
            </w:r>
          </w:p>
        </w:tc>
      </w:tr>
      <w:tr w:rsidR="00D7186D" w:rsidTr="009A0F2D">
        <w:tc>
          <w:tcPr>
            <w:tcW w:w="4675" w:type="dxa"/>
            <w:tcBorders>
              <w:bottom w:val="nil"/>
            </w:tcBorders>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August 11 (8/11)</w:t>
            </w:r>
          </w:p>
        </w:tc>
        <w:tc>
          <w:tcPr>
            <w:tcW w:w="4675" w:type="dxa"/>
            <w:tcBorders>
              <w:bottom w:val="nil"/>
            </w:tcBorders>
          </w:tcPr>
          <w:p w:rsidR="00D7186D" w:rsidRPr="009A0F2D" w:rsidRDefault="00D7186D" w:rsidP="009A0F2D">
            <w:pPr>
              <w:jc w:val="center"/>
              <w:rPr>
                <w:rFonts w:ascii="Times New Roman" w:hAnsi="Times New Roman" w:cs="Times New Roman"/>
                <w:sz w:val="24"/>
                <w:szCs w:val="24"/>
              </w:rPr>
            </w:pPr>
          </w:p>
        </w:tc>
      </w:tr>
      <w:tr w:rsidR="00D7186D" w:rsidTr="009A0F2D">
        <w:tc>
          <w:tcPr>
            <w:tcW w:w="4675" w:type="dxa"/>
            <w:tcBorders>
              <w:top w:val="nil"/>
              <w:bottom w:val="single" w:sz="18" w:space="0" w:color="auto"/>
            </w:tcBorders>
          </w:tcPr>
          <w:p w:rsidR="00D7186D" w:rsidRPr="00D7186D" w:rsidRDefault="00D7186D" w:rsidP="009A0F2D">
            <w:pPr>
              <w:jc w:val="center"/>
              <w:rPr>
                <w:rFonts w:ascii="Times New Roman" w:hAnsi="Times New Roman" w:cs="Times New Roman"/>
                <w:sz w:val="24"/>
                <w:szCs w:val="24"/>
              </w:rPr>
            </w:pPr>
            <w:r w:rsidRPr="00D7186D">
              <w:rPr>
                <w:rFonts w:ascii="Times New Roman" w:hAnsi="Times New Roman" w:cs="Times New Roman"/>
                <w:sz w:val="24"/>
                <w:szCs w:val="24"/>
              </w:rPr>
              <w:t>September 14 (/14)</w:t>
            </w:r>
          </w:p>
        </w:tc>
        <w:tc>
          <w:tcPr>
            <w:tcW w:w="4675" w:type="dxa"/>
            <w:tcBorders>
              <w:top w:val="nil"/>
              <w:bottom w:val="single" w:sz="18" w:space="0" w:color="auto"/>
            </w:tcBorders>
          </w:tcPr>
          <w:p w:rsidR="00D7186D" w:rsidRPr="009A0F2D" w:rsidRDefault="00D7186D" w:rsidP="009A0F2D">
            <w:pPr>
              <w:jc w:val="center"/>
              <w:rPr>
                <w:rFonts w:ascii="Times New Roman" w:hAnsi="Times New Roman" w:cs="Times New Roman"/>
                <w:sz w:val="24"/>
                <w:szCs w:val="24"/>
              </w:rPr>
            </w:pPr>
          </w:p>
        </w:tc>
      </w:tr>
    </w:tbl>
    <w:p w:rsidR="004F046E" w:rsidRDefault="004F046E"/>
    <w:p w:rsidR="00D9408E" w:rsidRDefault="00D9408E"/>
    <w:p w:rsidR="00D9408E" w:rsidRDefault="00B27A32">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5153025</wp:posOffset>
                </wp:positionH>
                <wp:positionV relativeFrom="paragraph">
                  <wp:posOffset>228600</wp:posOffset>
                </wp:positionV>
                <wp:extent cx="61912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191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7A32" w:rsidRPr="00B27A32" w:rsidRDefault="00B27A32">
                            <w:pPr>
                              <w:rPr>
                                <w:rFonts w:ascii="Times New Roman" w:hAnsi="Times New Roman" w:cs="Times New Roman"/>
                                <w:b/>
                                <w:sz w:val="40"/>
                                <w:szCs w:val="40"/>
                              </w:rPr>
                            </w:pPr>
                            <w:r w:rsidRPr="00B27A32">
                              <w:rPr>
                                <w:rFonts w:ascii="Times New Roman" w:hAnsi="Times New Roman" w:cs="Times New Roman"/>
                                <w:b/>
                                <w:sz w:val="40"/>
                                <w:szCs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5.75pt;margin-top:18pt;width:48.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" fillcolor="white [3201]" stroked="f" strokeweight=".5pt">
                <v:textbox>
                  <w:txbxContent>
                    <w:p w:rsidR="00B27A32" w:rsidRPr="00B27A32" w:rsidRDefault="00B27A32">
                      <w:pPr>
                        <w:rPr>
                          <w:rFonts w:ascii="Times New Roman" w:hAnsi="Times New Roman" w:cs="Times New Roman"/>
                          <w:b/>
                          <w:sz w:val="40"/>
                          <w:szCs w:val="40"/>
                        </w:rPr>
                      </w:pPr>
                      <w:r w:rsidRPr="00B27A32">
                        <w:rPr>
                          <w:rFonts w:ascii="Times New Roman" w:hAnsi="Times New Roman" w:cs="Times New Roman"/>
                          <w:b/>
                          <w:sz w:val="40"/>
                          <w:szCs w:val="40"/>
                        </w:rPr>
                        <w:t>(A)</w:t>
                      </w:r>
                    </w:p>
                  </w:txbxContent>
                </v:textbox>
              </v:shape>
            </w:pict>
          </mc:Fallback>
        </mc:AlternateContent>
      </w:r>
      <w:r w:rsidR="00E027CE">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1000125</wp:posOffset>
                </wp:positionV>
                <wp:extent cx="361950" cy="3524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619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CE" w:rsidRPr="00B27A32" w:rsidRDefault="00E027CE">
                            <w:pPr>
                              <w:rPr>
                                <w:b/>
                                <w:sz w:val="32"/>
                                <w:szCs w:val="32"/>
                              </w:rPr>
                            </w:pPr>
                            <w:r w:rsidRPr="00B27A32">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46.75pt;margin-top:78.75pt;width:28.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" fillcolor="white [3201]" stroked="f" strokeweight=".5pt">
                <v:textbox>
                  <w:txbxContent>
                    <w:p w:rsidR="00E027CE" w:rsidRPr="00B27A32" w:rsidRDefault="00E027CE">
                      <w:pPr>
                        <w:rPr>
                          <w:b/>
                          <w:sz w:val="32"/>
                          <w:szCs w:val="32"/>
                        </w:rPr>
                      </w:pPr>
                      <w:proofErr w:type="gramStart"/>
                      <w:r w:rsidRPr="00B27A32">
                        <w:rPr>
                          <w:b/>
                          <w:sz w:val="32"/>
                          <w:szCs w:val="32"/>
                        </w:rPr>
                        <w:t>a</w:t>
                      </w:r>
                      <w:proofErr w:type="gramEnd"/>
                    </w:p>
                  </w:txbxContent>
                </v:textbox>
              </v:shape>
            </w:pict>
          </mc:Fallback>
        </mc:AlternateContent>
      </w:r>
      <w:r w:rsidR="00E027CE">
        <w:rPr>
          <w:noProof/>
        </w:rPr>
        <mc:AlternateContent>
          <mc:Choice Requires="wps">
            <w:drawing>
              <wp:anchor distT="0" distB="0" distL="114300" distR="114300" simplePos="0" relativeHeight="251659264" behindDoc="0" locked="0" layoutInCell="1" allowOverlap="1">
                <wp:simplePos x="0" y="0"/>
                <wp:positionH relativeFrom="column">
                  <wp:posOffset>-886142</wp:posOffset>
                </wp:positionH>
                <wp:positionV relativeFrom="paragraph">
                  <wp:posOffset>1229042</wp:posOffset>
                </wp:positionV>
                <wp:extent cx="2438400" cy="428625"/>
                <wp:effectExtent l="0" t="4763" r="0" b="0"/>
                <wp:wrapNone/>
                <wp:docPr id="5" name="Text Box 5"/>
                <wp:cNvGraphicFramePr/>
                <a:graphic xmlns:a="http://schemas.openxmlformats.org/drawingml/2006/main">
                  <a:graphicData uri="http://schemas.microsoft.com/office/word/2010/wordprocessingShape">
                    <wps:wsp>
                      <wps:cNvSpPr txBox="1"/>
                      <wps:spPr>
                        <a:xfrm rot="16200000">
                          <a:off x="0" y="0"/>
                          <a:ext cx="24384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CE" w:rsidRPr="00E027CE" w:rsidRDefault="00E027CE" w:rsidP="00E027CE">
                            <w:pPr>
                              <w:spacing w:line="240" w:lineRule="auto"/>
                              <w:rPr>
                                <w:rFonts w:ascii="Times New Roman" w:eastAsia="Times New Roman" w:hAnsi="Times New Roman" w:cs="Times New Roman"/>
                                <w:sz w:val="24"/>
                                <w:szCs w:val="24"/>
                              </w:rPr>
                            </w:pPr>
                            <w:r w:rsidRPr="00E027CE">
                              <w:rPr>
                                <w:rFonts w:ascii="Times New Roman" w:eastAsiaTheme="minorEastAsia" w:hAnsi="Times New Roman" w:cs="Times New Roman"/>
                                <w:b/>
                                <w:bCs/>
                                <w:sz w:val="28"/>
                                <w:szCs w:val="28"/>
                              </w:rPr>
                              <w:t xml:space="preserve">mg/kg Soil </w:t>
                            </w:r>
                            <w:r w:rsidRPr="00E027CE">
                              <w:rPr>
                                <w:rFonts w:ascii="Times New Roman" w:eastAsiaTheme="minorEastAsia" w:hAnsi="Times New Roman" w:cs="Times New Roman"/>
                                <w:b/>
                                <w:bCs/>
                                <w:sz w:val="32"/>
                                <w:szCs w:val="32"/>
                              </w:rPr>
                              <w:t>PMN</w:t>
                            </w:r>
                            <w:r w:rsidRPr="00E027CE">
                              <w:rPr>
                                <w:rFonts w:ascii="Times New Roman" w:eastAsiaTheme="minorEastAsia" w:hAnsi="Times New Roman" w:cs="Times New Roman"/>
                                <w:b/>
                                <w:bCs/>
                                <w:sz w:val="40"/>
                                <w:szCs w:val="40"/>
                              </w:rPr>
                              <w:t xml:space="preserve"> (</w:t>
                            </w:r>
                            <w:r w:rsidRPr="00E027CE">
                              <w:rPr>
                                <w:rFonts w:ascii="Times New Roman" w:eastAsiaTheme="minorEastAsia" w:hAnsi="Times New Roman" w:cs="Times New Roman"/>
                                <w:b/>
                                <w:bCs/>
                                <w:sz w:val="28"/>
                                <w:szCs w:val="28"/>
                              </w:rPr>
                              <w:t>NH</w:t>
                            </w:r>
                            <w:r w:rsidRPr="00E027CE">
                              <w:rPr>
                                <w:rFonts w:ascii="Times New Roman" w:eastAsiaTheme="minorEastAsia" w:hAnsi="Times New Roman" w:cs="Times New Roman"/>
                                <w:b/>
                                <w:bCs/>
                                <w:position w:val="-7"/>
                                <w:sz w:val="28"/>
                                <w:szCs w:val="28"/>
                                <w:vertAlign w:val="subscript"/>
                              </w:rPr>
                              <w:t>4</w:t>
                            </w:r>
                            <w:r w:rsidRPr="00E027CE">
                              <w:rPr>
                                <w:rFonts w:ascii="Times New Roman" w:eastAsiaTheme="minorEastAsia" w:hAnsi="Times New Roman" w:cs="Times New Roman"/>
                                <w:b/>
                                <w:bCs/>
                                <w:position w:val="8"/>
                                <w:sz w:val="28"/>
                                <w:szCs w:val="28"/>
                                <w:vertAlign w:val="superscript"/>
                              </w:rPr>
                              <w:t>+</w:t>
                            </w:r>
                            <w:r w:rsidRPr="00E027CE">
                              <w:rPr>
                                <w:rFonts w:ascii="Times New Roman" w:eastAsiaTheme="minorEastAsia" w:hAnsi="Times New Roman" w:cs="Times New Roman"/>
                                <w:b/>
                                <w:bCs/>
                                <w:sz w:val="28"/>
                                <w:szCs w:val="28"/>
                              </w:rPr>
                              <w:t>-N</w:t>
                            </w:r>
                            <w:r w:rsidRPr="00E027CE">
                              <w:rPr>
                                <w:rFonts w:ascii="Times New Roman" w:eastAsiaTheme="minorEastAsia" w:hAnsi="Times New Roman" w:cs="Times New Roman"/>
                                <w:b/>
                                <w:bCs/>
                                <w:sz w:val="40"/>
                                <w:szCs w:val="40"/>
                              </w:rPr>
                              <w:t>)</w:t>
                            </w:r>
                          </w:p>
                          <w:p w:rsidR="00E027CE" w:rsidRDefault="00E02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69.75pt;margin-top:96.75pt;width:192pt;height:33.7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" fillcolor="white [3201]" stroked="f" strokeweight=".5pt">
                <v:textbox>
                  <w:txbxContent>
                    <w:p w:rsidR="00E027CE" w:rsidRPr="00E027CE" w:rsidRDefault="00E027CE" w:rsidP="00E027CE">
                      <w:pPr>
                        <w:spacing w:line="240" w:lineRule="auto"/>
                        <w:rPr>
                          <w:rFonts w:ascii="Times New Roman" w:eastAsia="Times New Roman" w:hAnsi="Times New Roman" w:cs="Times New Roman"/>
                          <w:sz w:val="24"/>
                          <w:szCs w:val="24"/>
                        </w:rPr>
                      </w:pPr>
                      <w:proofErr w:type="gramStart"/>
                      <w:r w:rsidRPr="00E027CE">
                        <w:rPr>
                          <w:rFonts w:ascii="Times New Roman" w:eastAsiaTheme="minorEastAsia" w:hAnsi="Times New Roman" w:cs="Times New Roman"/>
                          <w:b/>
                          <w:bCs/>
                          <w:sz w:val="28"/>
                          <w:szCs w:val="28"/>
                        </w:rPr>
                        <w:t>mg/kg</w:t>
                      </w:r>
                      <w:proofErr w:type="gramEnd"/>
                      <w:r w:rsidRPr="00E027CE">
                        <w:rPr>
                          <w:rFonts w:ascii="Times New Roman" w:eastAsiaTheme="minorEastAsia" w:hAnsi="Times New Roman" w:cs="Times New Roman"/>
                          <w:b/>
                          <w:bCs/>
                          <w:sz w:val="28"/>
                          <w:szCs w:val="28"/>
                        </w:rPr>
                        <w:t xml:space="preserve"> Soil </w:t>
                      </w:r>
                      <w:r w:rsidRPr="00E027CE">
                        <w:rPr>
                          <w:rFonts w:ascii="Times New Roman" w:eastAsiaTheme="minorEastAsia" w:hAnsi="Times New Roman" w:cs="Times New Roman"/>
                          <w:b/>
                          <w:bCs/>
                          <w:sz w:val="32"/>
                          <w:szCs w:val="32"/>
                        </w:rPr>
                        <w:t>PMN</w:t>
                      </w:r>
                      <w:r w:rsidRPr="00E027CE">
                        <w:rPr>
                          <w:rFonts w:ascii="Times New Roman" w:eastAsiaTheme="minorEastAsia" w:hAnsi="Times New Roman" w:cs="Times New Roman"/>
                          <w:b/>
                          <w:bCs/>
                          <w:sz w:val="40"/>
                          <w:szCs w:val="40"/>
                        </w:rPr>
                        <w:t xml:space="preserve"> (</w:t>
                      </w:r>
                      <w:r w:rsidRPr="00E027CE">
                        <w:rPr>
                          <w:rFonts w:ascii="Times New Roman" w:eastAsiaTheme="minorEastAsia" w:hAnsi="Times New Roman" w:cs="Times New Roman"/>
                          <w:b/>
                          <w:bCs/>
                          <w:sz w:val="28"/>
                          <w:szCs w:val="28"/>
                        </w:rPr>
                        <w:t>NH</w:t>
                      </w:r>
                      <w:r w:rsidRPr="00E027CE">
                        <w:rPr>
                          <w:rFonts w:ascii="Times New Roman" w:eastAsiaTheme="minorEastAsia" w:hAnsi="Times New Roman" w:cs="Times New Roman"/>
                          <w:b/>
                          <w:bCs/>
                          <w:position w:val="-7"/>
                          <w:sz w:val="28"/>
                          <w:szCs w:val="28"/>
                          <w:vertAlign w:val="subscript"/>
                        </w:rPr>
                        <w:t>4</w:t>
                      </w:r>
                      <w:r w:rsidRPr="00E027CE">
                        <w:rPr>
                          <w:rFonts w:ascii="Times New Roman" w:eastAsiaTheme="minorEastAsia" w:hAnsi="Times New Roman" w:cs="Times New Roman"/>
                          <w:b/>
                          <w:bCs/>
                          <w:position w:val="8"/>
                          <w:sz w:val="28"/>
                          <w:szCs w:val="28"/>
                          <w:vertAlign w:val="superscript"/>
                        </w:rPr>
                        <w:t>+</w:t>
                      </w:r>
                      <w:r w:rsidRPr="00E027CE">
                        <w:rPr>
                          <w:rFonts w:ascii="Times New Roman" w:eastAsiaTheme="minorEastAsia" w:hAnsi="Times New Roman" w:cs="Times New Roman"/>
                          <w:b/>
                          <w:bCs/>
                          <w:sz w:val="28"/>
                          <w:szCs w:val="28"/>
                        </w:rPr>
                        <w:t>-N</w:t>
                      </w:r>
                      <w:r w:rsidRPr="00E027CE">
                        <w:rPr>
                          <w:rFonts w:ascii="Times New Roman" w:eastAsiaTheme="minorEastAsia" w:hAnsi="Times New Roman" w:cs="Times New Roman"/>
                          <w:b/>
                          <w:bCs/>
                          <w:sz w:val="40"/>
                          <w:szCs w:val="40"/>
                        </w:rPr>
                        <w:t>)</w:t>
                      </w:r>
                    </w:p>
                    <w:p w:rsidR="00E027CE" w:rsidRDefault="00E027CE"/>
                  </w:txbxContent>
                </v:textbox>
              </v:shape>
            </w:pict>
          </mc:Fallback>
        </mc:AlternateContent>
      </w:r>
      <w:r w:rsidR="00D9408E" w:rsidRPr="00D9408E">
        <w:rPr>
          <w:noProof/>
        </w:rPr>
        <w:drawing>
          <wp:inline distT="0" distB="0" distL="0" distR="0" wp14:anchorId="6E5F55E9" wp14:editId="72469643">
            <wp:extent cx="5943600" cy="3429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63324" w:rsidRDefault="00463324"/>
    <w:p w:rsidR="00463324" w:rsidRDefault="00B27A32">
      <w:r>
        <w:rPr>
          <w:noProof/>
        </w:rPr>
        <mc:AlternateContent>
          <mc:Choice Requires="wps">
            <w:drawing>
              <wp:anchor distT="0" distB="0" distL="114300" distR="114300" simplePos="0" relativeHeight="251662336" behindDoc="0" locked="0" layoutInCell="1" allowOverlap="1">
                <wp:simplePos x="0" y="0"/>
                <wp:positionH relativeFrom="column">
                  <wp:posOffset>5172075</wp:posOffset>
                </wp:positionH>
                <wp:positionV relativeFrom="paragraph">
                  <wp:posOffset>202565</wp:posOffset>
                </wp:positionV>
                <wp:extent cx="619125" cy="4476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191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7A32" w:rsidRPr="00B27A32" w:rsidRDefault="00B27A32">
                            <w:pPr>
                              <w:rPr>
                                <w:rFonts w:ascii="Times New Roman" w:hAnsi="Times New Roman" w:cs="Times New Roman"/>
                                <w:b/>
                                <w:sz w:val="40"/>
                                <w:szCs w:val="40"/>
                              </w:rPr>
                            </w:pPr>
                            <w:r w:rsidRPr="00B27A32">
                              <w:rPr>
                                <w:rFonts w:ascii="Times New Roman" w:hAnsi="Times New Roman" w:cs="Times New Roman"/>
                                <w:b/>
                                <w:sz w:val="40"/>
                                <w:szCs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407.25pt;margin-top:15.95pt;width:48.7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" fillcolor="white [3201]" stroked="f" strokeweight=".5pt">
                <v:textbox>
                  <w:txbxContent>
                    <w:p w:rsidR="00B27A32" w:rsidRPr="00B27A32" w:rsidRDefault="00B27A32">
                      <w:pPr>
                        <w:rPr>
                          <w:rFonts w:ascii="Times New Roman" w:hAnsi="Times New Roman" w:cs="Times New Roman"/>
                          <w:b/>
                          <w:sz w:val="40"/>
                          <w:szCs w:val="40"/>
                        </w:rPr>
                      </w:pPr>
                      <w:r w:rsidRPr="00B27A32">
                        <w:rPr>
                          <w:rFonts w:ascii="Times New Roman" w:hAnsi="Times New Roman" w:cs="Times New Roman"/>
                          <w:b/>
                          <w:sz w:val="40"/>
                          <w:szCs w:val="40"/>
                        </w:rPr>
                        <w:t>(B)</w:t>
                      </w:r>
                    </w:p>
                  </w:txbxContent>
                </v:textbox>
              </v:shape>
            </w:pict>
          </mc:Fallback>
        </mc:AlternateContent>
      </w:r>
      <w:r w:rsidR="00463324" w:rsidRPr="00463324">
        <w:rPr>
          <w:noProof/>
        </w:rPr>
        <w:drawing>
          <wp:inline distT="0" distB="0" distL="0" distR="0" wp14:anchorId="42D48DB2" wp14:editId="58C9127E">
            <wp:extent cx="5943600" cy="34956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63324" w:rsidRDefault="00463324"/>
    <w:p w:rsidR="00463324" w:rsidRDefault="00463324">
      <w:pPr>
        <w:rPr>
          <w:rFonts w:ascii="Times New Roman" w:eastAsiaTheme="minorEastAsia" w:hAnsi="Times New Roman" w:cs="Times New Roman"/>
          <w:bCs/>
          <w:color w:val="000000" w:themeColor="text1"/>
          <w:kern w:val="24"/>
          <w:sz w:val="24"/>
          <w:szCs w:val="24"/>
        </w:rPr>
      </w:pPr>
      <w:r w:rsidRPr="00463324">
        <w:rPr>
          <w:rFonts w:ascii="Times New Roman" w:eastAsiaTheme="minorEastAsia" w:hAnsi="Times New Roman" w:cs="Times New Roman"/>
          <w:bCs/>
          <w:color w:val="000000" w:themeColor="text1"/>
          <w:kern w:val="24"/>
          <w:sz w:val="24"/>
          <w:szCs w:val="24"/>
        </w:rPr>
        <w:t>Figure 1. Potentially mineralizable N as influenced by cropping treatment for the 2014 (A) and 2016 (B) cropping seasons.   CSW – continuous spring wheat; RSW – rotation spring wheat; NAT – native grassland</w:t>
      </w:r>
      <w:r w:rsidR="008C5AB3">
        <w:rPr>
          <w:rFonts w:ascii="Times New Roman" w:eastAsiaTheme="minorEastAsia" w:hAnsi="Times New Roman" w:cs="Times New Roman"/>
          <w:bCs/>
          <w:color w:val="000000" w:themeColor="text1"/>
          <w:kern w:val="24"/>
          <w:sz w:val="24"/>
          <w:szCs w:val="24"/>
        </w:rPr>
        <w:t>.</w:t>
      </w:r>
      <w:r w:rsidR="00E027CE">
        <w:rPr>
          <w:rFonts w:ascii="Times New Roman" w:eastAsiaTheme="minorEastAsia" w:hAnsi="Times New Roman" w:cs="Times New Roman"/>
          <w:bCs/>
          <w:color w:val="000000" w:themeColor="text1"/>
          <w:kern w:val="24"/>
          <w:sz w:val="24"/>
          <w:szCs w:val="24"/>
        </w:rPr>
        <w:t xml:space="preserve">  Bars with the same small case letters are not significantly different at the P &lt; 0.05 level.</w:t>
      </w:r>
    </w:p>
    <w:p w:rsidR="008C5AB3" w:rsidRDefault="008C5AB3">
      <w:pPr>
        <w:rPr>
          <w:rFonts w:ascii="Times New Roman" w:eastAsiaTheme="minorEastAsia" w:hAnsi="Times New Roman" w:cs="Times New Roman"/>
          <w:bCs/>
          <w:color w:val="000000" w:themeColor="text1"/>
          <w:kern w:val="24"/>
          <w:sz w:val="24"/>
          <w:szCs w:val="24"/>
        </w:rPr>
      </w:pPr>
    </w:p>
    <w:p w:rsidR="008C5AB3" w:rsidRDefault="003638D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-590869</wp:posOffset>
                </wp:positionH>
                <wp:positionV relativeFrom="paragraph">
                  <wp:posOffset>1392239</wp:posOffset>
                </wp:positionV>
                <wp:extent cx="2333625" cy="419100"/>
                <wp:effectExtent l="4763" t="0" r="0" b="0"/>
                <wp:wrapNone/>
                <wp:docPr id="13" name="Text Box 13"/>
                <wp:cNvGraphicFramePr/>
                <a:graphic xmlns:a="http://schemas.openxmlformats.org/drawingml/2006/main">
                  <a:graphicData uri="http://schemas.microsoft.com/office/word/2010/wordprocessingShape">
                    <wps:wsp>
                      <wps:cNvSpPr txBox="1"/>
                      <wps:spPr>
                        <a:xfrm rot="16200000">
                          <a:off x="0" y="0"/>
                          <a:ext cx="23336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8D2" w:rsidRPr="003638D2" w:rsidRDefault="003638D2" w:rsidP="003638D2">
                            <w:pPr>
                              <w:spacing w:line="240" w:lineRule="auto"/>
                              <w:rPr>
                                <w:rFonts w:ascii="Times New Roman" w:eastAsia="Times New Roman" w:hAnsi="Times New Roman" w:cs="Times New Roman"/>
                                <w:sz w:val="24"/>
                                <w:szCs w:val="24"/>
                              </w:rPr>
                            </w:pPr>
                            <w:r w:rsidRPr="003638D2">
                              <w:rPr>
                                <w:rFonts w:ascii="Times New Roman" w:eastAsiaTheme="minorEastAsia" w:hAnsi="Times New Roman" w:cs="Times New Roman"/>
                                <w:b/>
                                <w:bCs/>
                                <w:sz w:val="28"/>
                                <w:szCs w:val="28"/>
                              </w:rPr>
                              <w:t>mg/kg Soil PMN (NH</w:t>
                            </w:r>
                            <w:r w:rsidRPr="003638D2">
                              <w:rPr>
                                <w:rFonts w:ascii="Times New Roman" w:eastAsiaTheme="minorEastAsia" w:hAnsi="Times New Roman" w:cs="Times New Roman"/>
                                <w:b/>
                                <w:bCs/>
                                <w:position w:val="-7"/>
                                <w:sz w:val="28"/>
                                <w:szCs w:val="28"/>
                                <w:vertAlign w:val="subscript"/>
                              </w:rPr>
                              <w:t>4</w:t>
                            </w:r>
                            <w:r w:rsidRPr="003638D2">
                              <w:rPr>
                                <w:rFonts w:ascii="Times New Roman" w:eastAsiaTheme="minorEastAsia" w:hAnsi="Times New Roman" w:cs="Times New Roman"/>
                                <w:b/>
                                <w:bCs/>
                                <w:position w:val="8"/>
                                <w:sz w:val="28"/>
                                <w:szCs w:val="28"/>
                                <w:vertAlign w:val="superscript"/>
                              </w:rPr>
                              <w:t>+</w:t>
                            </w:r>
                            <w:r w:rsidRPr="003638D2">
                              <w:rPr>
                                <w:rFonts w:ascii="Times New Roman" w:eastAsiaTheme="minorEastAsia" w:hAnsi="Times New Roman" w:cs="Times New Roman"/>
                                <w:b/>
                                <w:bCs/>
                                <w:sz w:val="28"/>
                                <w:szCs w:val="28"/>
                              </w:rPr>
                              <w:t>-N)</w:t>
                            </w:r>
                          </w:p>
                          <w:p w:rsidR="003638D2" w:rsidRDefault="00363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0" type="#_x0000_t202" style="position:absolute;margin-left:-46.55pt;margin-top:109.65pt;width:183.75pt;height:33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" fillcolor="white [3201]" stroked="f" strokeweight=".5pt">
                <v:textbox>
                  <w:txbxContent>
                    <w:p w:rsidR="003638D2" w:rsidRPr="003638D2" w:rsidRDefault="003638D2" w:rsidP="003638D2">
                      <w:pPr>
                        <w:spacing w:line="240" w:lineRule="auto"/>
                        <w:rPr>
                          <w:rFonts w:ascii="Times New Roman" w:eastAsia="Times New Roman" w:hAnsi="Times New Roman" w:cs="Times New Roman"/>
                          <w:sz w:val="24"/>
                          <w:szCs w:val="24"/>
                        </w:rPr>
                      </w:pPr>
                      <w:proofErr w:type="gramStart"/>
                      <w:r w:rsidRPr="003638D2">
                        <w:rPr>
                          <w:rFonts w:ascii="Times New Roman" w:eastAsiaTheme="minorEastAsia" w:hAnsi="Times New Roman" w:cs="Times New Roman"/>
                          <w:b/>
                          <w:bCs/>
                          <w:sz w:val="28"/>
                          <w:szCs w:val="28"/>
                        </w:rPr>
                        <w:t>mg/kg</w:t>
                      </w:r>
                      <w:proofErr w:type="gramEnd"/>
                      <w:r w:rsidRPr="003638D2">
                        <w:rPr>
                          <w:rFonts w:ascii="Times New Roman" w:eastAsiaTheme="minorEastAsia" w:hAnsi="Times New Roman" w:cs="Times New Roman"/>
                          <w:b/>
                          <w:bCs/>
                          <w:sz w:val="28"/>
                          <w:szCs w:val="28"/>
                        </w:rPr>
                        <w:t xml:space="preserve"> Soil PMN (NH</w:t>
                      </w:r>
                      <w:r w:rsidRPr="003638D2">
                        <w:rPr>
                          <w:rFonts w:ascii="Times New Roman" w:eastAsiaTheme="minorEastAsia" w:hAnsi="Times New Roman" w:cs="Times New Roman"/>
                          <w:b/>
                          <w:bCs/>
                          <w:position w:val="-7"/>
                          <w:sz w:val="28"/>
                          <w:szCs w:val="28"/>
                          <w:vertAlign w:val="subscript"/>
                        </w:rPr>
                        <w:t>4</w:t>
                      </w:r>
                      <w:r w:rsidRPr="003638D2">
                        <w:rPr>
                          <w:rFonts w:ascii="Times New Roman" w:eastAsiaTheme="minorEastAsia" w:hAnsi="Times New Roman" w:cs="Times New Roman"/>
                          <w:b/>
                          <w:bCs/>
                          <w:position w:val="8"/>
                          <w:sz w:val="28"/>
                          <w:szCs w:val="28"/>
                          <w:vertAlign w:val="superscript"/>
                        </w:rPr>
                        <w:t>+</w:t>
                      </w:r>
                      <w:r w:rsidRPr="003638D2">
                        <w:rPr>
                          <w:rFonts w:ascii="Times New Roman" w:eastAsiaTheme="minorEastAsia" w:hAnsi="Times New Roman" w:cs="Times New Roman"/>
                          <w:b/>
                          <w:bCs/>
                          <w:sz w:val="28"/>
                          <w:szCs w:val="28"/>
                        </w:rPr>
                        <w:t>-N)</w:t>
                      </w:r>
                    </w:p>
                    <w:p w:rsidR="003638D2" w:rsidRDefault="003638D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820420</wp:posOffset>
                </wp:positionV>
                <wp:extent cx="981075" cy="2952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9810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8D2" w:rsidRPr="003638D2" w:rsidRDefault="003638D2">
                            <w:pPr>
                              <w:rPr>
                                <w:rFonts w:ascii="Times New Roman" w:hAnsi="Times New Roman" w:cs="Times New Roman"/>
                                <w:b/>
                                <w:sz w:val="32"/>
                                <w:szCs w:val="32"/>
                              </w:rPr>
                            </w:pPr>
                            <w:r w:rsidRPr="003638D2">
                              <w:rPr>
                                <w:rFonts w:ascii="Times New Roman" w:hAnsi="Times New Roman" w:cs="Times New Roman"/>
                                <w:b/>
                                <w:sz w:val="32"/>
                                <w:szCs w:val="32"/>
                              </w:rPr>
                              <w:t>All 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1" type="#_x0000_t202" style="position:absolute;margin-left:0;margin-top:64.6pt;width:77.25pt;height:23.2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" fillcolor="white [3201]" stroked="f" strokeweight=".5pt">
                <v:textbox>
                  <w:txbxContent>
                    <w:p w:rsidR="003638D2" w:rsidRPr="003638D2" w:rsidRDefault="003638D2">
                      <w:pPr>
                        <w:rPr>
                          <w:rFonts w:ascii="Times New Roman" w:hAnsi="Times New Roman" w:cs="Times New Roman"/>
                          <w:b/>
                          <w:sz w:val="32"/>
                          <w:szCs w:val="32"/>
                        </w:rPr>
                      </w:pPr>
                      <w:r w:rsidRPr="003638D2">
                        <w:rPr>
                          <w:rFonts w:ascii="Times New Roman" w:hAnsi="Times New Roman" w:cs="Times New Roman"/>
                          <w:b/>
                          <w:sz w:val="32"/>
                          <w:szCs w:val="32"/>
                        </w:rPr>
                        <w:t>All ns</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5124450</wp:posOffset>
                </wp:positionH>
                <wp:positionV relativeFrom="paragraph">
                  <wp:posOffset>172720</wp:posOffset>
                </wp:positionV>
                <wp:extent cx="571500" cy="4095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5715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8D2" w:rsidRPr="003638D2" w:rsidRDefault="003638D2">
                            <w:pPr>
                              <w:rPr>
                                <w:rFonts w:ascii="Times New Roman" w:hAnsi="Times New Roman" w:cs="Times New Roman"/>
                                <w:b/>
                                <w:sz w:val="40"/>
                                <w:szCs w:val="40"/>
                              </w:rPr>
                            </w:pPr>
                            <w:r w:rsidRPr="003638D2">
                              <w:rPr>
                                <w:rFonts w:ascii="Times New Roman" w:hAnsi="Times New Roman" w:cs="Times New Roman"/>
                                <w:b/>
                                <w:sz w:val="40"/>
                                <w:szCs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margin-left:403.5pt;margin-top:13.6pt;width:4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" fillcolor="white [3201]" stroked="f" strokeweight=".5pt">
                <v:textbox>
                  <w:txbxContent>
                    <w:p w:rsidR="003638D2" w:rsidRPr="003638D2" w:rsidRDefault="003638D2">
                      <w:pPr>
                        <w:rPr>
                          <w:rFonts w:ascii="Times New Roman" w:hAnsi="Times New Roman" w:cs="Times New Roman"/>
                          <w:b/>
                          <w:sz w:val="40"/>
                          <w:szCs w:val="40"/>
                        </w:rPr>
                      </w:pPr>
                      <w:r w:rsidRPr="003638D2">
                        <w:rPr>
                          <w:rFonts w:ascii="Times New Roman" w:hAnsi="Times New Roman" w:cs="Times New Roman"/>
                          <w:b/>
                          <w:sz w:val="40"/>
                          <w:szCs w:val="40"/>
                        </w:rPr>
                        <w:t>(A)</w:t>
                      </w:r>
                    </w:p>
                  </w:txbxContent>
                </v:textbox>
              </v:shape>
            </w:pict>
          </mc:Fallback>
        </mc:AlternateContent>
      </w:r>
      <w:r w:rsidR="008C5AB3" w:rsidRPr="008C5AB3">
        <w:rPr>
          <w:rFonts w:ascii="Times New Roman" w:hAnsi="Times New Roman" w:cs="Times New Roman"/>
          <w:noProof/>
          <w:sz w:val="24"/>
          <w:szCs w:val="24"/>
        </w:rPr>
        <w:drawing>
          <wp:inline distT="0" distB="0" distL="0" distR="0" wp14:anchorId="1629CB9C" wp14:editId="52E1C43C">
            <wp:extent cx="5943600" cy="3486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5AB3" w:rsidRDefault="008C5AB3">
      <w:pPr>
        <w:rPr>
          <w:rFonts w:ascii="Times New Roman" w:hAnsi="Times New Roman" w:cs="Times New Roman"/>
          <w:sz w:val="24"/>
          <w:szCs w:val="24"/>
        </w:rPr>
      </w:pPr>
    </w:p>
    <w:p w:rsidR="008C5AB3" w:rsidRDefault="003638D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5153025</wp:posOffset>
                </wp:positionH>
                <wp:positionV relativeFrom="paragraph">
                  <wp:posOffset>207645</wp:posOffset>
                </wp:positionV>
                <wp:extent cx="571500" cy="4476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5715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8D2" w:rsidRPr="003638D2" w:rsidRDefault="003638D2">
                            <w:pPr>
                              <w:rPr>
                                <w:rFonts w:ascii="Times New Roman" w:hAnsi="Times New Roman" w:cs="Times New Roman"/>
                                <w:b/>
                                <w:sz w:val="40"/>
                                <w:szCs w:val="40"/>
                              </w:rPr>
                            </w:pPr>
                            <w:r w:rsidRPr="003638D2">
                              <w:rPr>
                                <w:rFonts w:ascii="Times New Roman" w:hAnsi="Times New Roman" w:cs="Times New Roman"/>
                                <w:b/>
                                <w:sz w:val="40"/>
                                <w:szCs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3" type="#_x0000_t202" style="position:absolute;margin-left:405.75pt;margin-top:16.35pt;width:45pt;height:3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" fillcolor="white [3201]" stroked="f" strokeweight=".5pt">
                <v:textbox>
                  <w:txbxContent>
                    <w:p w:rsidR="003638D2" w:rsidRPr="003638D2" w:rsidRDefault="003638D2">
                      <w:pPr>
                        <w:rPr>
                          <w:rFonts w:ascii="Times New Roman" w:hAnsi="Times New Roman" w:cs="Times New Roman"/>
                          <w:b/>
                          <w:sz w:val="40"/>
                          <w:szCs w:val="40"/>
                        </w:rPr>
                      </w:pPr>
                      <w:r w:rsidRPr="003638D2">
                        <w:rPr>
                          <w:rFonts w:ascii="Times New Roman" w:hAnsi="Times New Roman" w:cs="Times New Roman"/>
                          <w:b/>
                          <w:sz w:val="40"/>
                          <w:szCs w:val="40"/>
                        </w:rPr>
                        <w:t>(B)</w:t>
                      </w:r>
                    </w:p>
                  </w:txbxContent>
                </v:textbox>
              </v:shape>
            </w:pict>
          </mc:Fallback>
        </mc:AlternateContent>
      </w:r>
      <w:r w:rsidR="00B27A3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3676650</wp:posOffset>
                </wp:positionH>
                <wp:positionV relativeFrom="paragraph">
                  <wp:posOffset>1083945</wp:posOffset>
                </wp:positionV>
                <wp:extent cx="3619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7A32" w:rsidRPr="00B27A32" w:rsidRDefault="00B27A32">
                            <w:pPr>
                              <w:rPr>
                                <w:b/>
                                <w:sz w:val="32"/>
                                <w:szCs w:val="32"/>
                              </w:rPr>
                            </w:pPr>
                            <w:r w:rsidRPr="00B27A32">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margin-left:289.5pt;margin-top:85.35pt;width:28.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" fillcolor="white [3201]" stroked="f" strokeweight=".5pt">
                <v:textbox>
                  <w:txbxContent>
                    <w:p w:rsidR="00B27A32" w:rsidRPr="00B27A32" w:rsidRDefault="00B27A32">
                      <w:pPr>
                        <w:rPr>
                          <w:b/>
                          <w:sz w:val="32"/>
                          <w:szCs w:val="32"/>
                        </w:rPr>
                      </w:pPr>
                      <w:proofErr w:type="gramStart"/>
                      <w:r w:rsidRPr="00B27A32">
                        <w:rPr>
                          <w:b/>
                          <w:sz w:val="32"/>
                          <w:szCs w:val="32"/>
                        </w:rPr>
                        <w:t>a</w:t>
                      </w:r>
                      <w:proofErr w:type="gramEnd"/>
                    </w:p>
                  </w:txbxContent>
                </v:textbox>
              </v:shape>
            </w:pict>
          </mc:Fallback>
        </mc:AlternateContent>
      </w:r>
      <w:r w:rsidR="008C5AB3" w:rsidRPr="008C5AB3">
        <w:rPr>
          <w:rFonts w:ascii="Times New Roman" w:hAnsi="Times New Roman" w:cs="Times New Roman"/>
          <w:noProof/>
          <w:sz w:val="24"/>
          <w:szCs w:val="24"/>
        </w:rPr>
        <w:drawing>
          <wp:inline distT="0" distB="0" distL="0" distR="0" wp14:anchorId="5D47614B" wp14:editId="3489BFD0">
            <wp:extent cx="5943600" cy="34956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8C5AB3" w:rsidRDefault="008C5AB3">
      <w:pPr>
        <w:rPr>
          <w:rFonts w:ascii="Times New Roman" w:hAnsi="Times New Roman" w:cs="Times New Roman"/>
          <w:sz w:val="24"/>
          <w:szCs w:val="24"/>
        </w:rPr>
      </w:pPr>
    </w:p>
    <w:p w:rsidR="003638D2" w:rsidRDefault="008C5AB3" w:rsidP="003638D2">
      <w:pPr>
        <w:rPr>
          <w:rFonts w:ascii="Times New Roman" w:eastAsiaTheme="minorEastAsia" w:hAnsi="Times New Roman" w:cs="Times New Roman"/>
          <w:bCs/>
          <w:color w:val="000000" w:themeColor="text1"/>
          <w:kern w:val="24"/>
          <w:sz w:val="24"/>
          <w:szCs w:val="24"/>
        </w:rPr>
      </w:pPr>
      <w:r w:rsidRPr="008C5AB3">
        <w:rPr>
          <w:rFonts w:ascii="Times New Roman" w:eastAsiaTheme="minorEastAsia" w:hAnsi="Times New Roman" w:cs="Times New Roman"/>
          <w:bCs/>
          <w:color w:val="000000" w:themeColor="text1"/>
          <w:kern w:val="24"/>
          <w:sz w:val="24"/>
          <w:szCs w:val="24"/>
        </w:rPr>
        <w:t>Figure 2.  Potentially mineralizable N as influenced by sampling date for the 2014 (</w:t>
      </w:r>
      <w:r w:rsidR="003638D2">
        <w:rPr>
          <w:rFonts w:ascii="Times New Roman" w:eastAsiaTheme="minorEastAsia" w:hAnsi="Times New Roman" w:cs="Times New Roman"/>
          <w:bCs/>
          <w:color w:val="000000" w:themeColor="text1"/>
          <w:kern w:val="24"/>
          <w:sz w:val="24"/>
          <w:szCs w:val="24"/>
        </w:rPr>
        <w:t>A</w:t>
      </w:r>
      <w:r w:rsidRPr="008C5AB3">
        <w:rPr>
          <w:rFonts w:ascii="Times New Roman" w:eastAsiaTheme="minorEastAsia" w:hAnsi="Times New Roman" w:cs="Times New Roman"/>
          <w:bCs/>
          <w:color w:val="000000" w:themeColor="text1"/>
          <w:kern w:val="24"/>
          <w:sz w:val="24"/>
          <w:szCs w:val="24"/>
        </w:rPr>
        <w:t>) and 2016 (</w:t>
      </w:r>
      <w:r w:rsidR="003638D2">
        <w:rPr>
          <w:rFonts w:ascii="Times New Roman" w:eastAsiaTheme="minorEastAsia" w:hAnsi="Times New Roman" w:cs="Times New Roman"/>
          <w:bCs/>
          <w:color w:val="000000" w:themeColor="text1"/>
          <w:kern w:val="24"/>
          <w:sz w:val="24"/>
          <w:szCs w:val="24"/>
        </w:rPr>
        <w:t>B</w:t>
      </w:r>
      <w:r w:rsidRPr="008C5AB3">
        <w:rPr>
          <w:rFonts w:ascii="Times New Roman" w:eastAsiaTheme="minorEastAsia" w:hAnsi="Times New Roman" w:cs="Times New Roman"/>
          <w:bCs/>
          <w:color w:val="000000" w:themeColor="text1"/>
          <w:kern w:val="24"/>
          <w:sz w:val="24"/>
          <w:szCs w:val="24"/>
        </w:rPr>
        <w:t>) cropping seasons.</w:t>
      </w:r>
      <w:r w:rsidR="003638D2">
        <w:rPr>
          <w:rFonts w:ascii="Times New Roman" w:eastAsiaTheme="minorEastAsia" w:hAnsi="Times New Roman" w:cs="Times New Roman"/>
          <w:bCs/>
          <w:color w:val="000000" w:themeColor="text1"/>
          <w:kern w:val="24"/>
          <w:sz w:val="24"/>
          <w:szCs w:val="24"/>
        </w:rPr>
        <w:t xml:space="preserve">  Bars with the same small case letters are not significantly different at the P &lt; 0.05 level.  No significant differences between the 2014 sampling dates.</w:t>
      </w:r>
    </w:p>
    <w:p w:rsidR="003638D2" w:rsidRDefault="003638D2" w:rsidP="003638D2">
      <w:pPr>
        <w:jc w:val="center"/>
        <w:rPr>
          <w:rFonts w:ascii="Times New Roman" w:eastAsiaTheme="minorEastAsia" w:hAnsi="Times New Roman" w:cs="Times New Roman"/>
          <w:b/>
          <w:bCs/>
          <w:color w:val="000000" w:themeColor="text1"/>
          <w:kern w:val="24"/>
          <w:sz w:val="24"/>
          <w:szCs w:val="24"/>
        </w:rPr>
      </w:pPr>
      <w:r w:rsidRPr="003638D2">
        <w:rPr>
          <w:rFonts w:ascii="Times New Roman" w:eastAsiaTheme="minorEastAsia" w:hAnsi="Times New Roman" w:cs="Times New Roman"/>
          <w:b/>
          <w:bCs/>
          <w:color w:val="000000" w:themeColor="text1"/>
          <w:kern w:val="24"/>
          <w:sz w:val="24"/>
          <w:szCs w:val="24"/>
        </w:rPr>
        <w:lastRenderedPageBreak/>
        <w:t>References</w:t>
      </w:r>
    </w:p>
    <w:p w:rsidR="003638D2" w:rsidRDefault="003638D2" w:rsidP="003638D2">
      <w:pPr>
        <w:rPr>
          <w:rFonts w:ascii="Times New Roman" w:eastAsiaTheme="minorEastAsia" w:hAnsi="Times New Roman" w:cs="Times New Roman"/>
          <w:b/>
          <w:bCs/>
          <w:color w:val="000000" w:themeColor="text1"/>
          <w:kern w:val="24"/>
          <w:sz w:val="24"/>
          <w:szCs w:val="24"/>
        </w:rPr>
      </w:pPr>
    </w:p>
    <w:p w:rsidR="003638D2" w:rsidRDefault="003638D2" w:rsidP="003638D2">
      <w:pPr>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Keeney, D. R.  1982.  Nitrogen availability indexes. p. 711-733.  In A. L. Page et al. (</w:t>
      </w:r>
      <w:proofErr w:type="spellStart"/>
      <w:r>
        <w:rPr>
          <w:rFonts w:ascii="Times New Roman" w:eastAsiaTheme="minorEastAsia" w:hAnsi="Times New Roman" w:cs="Times New Roman"/>
          <w:bCs/>
          <w:color w:val="000000" w:themeColor="text1"/>
          <w:kern w:val="24"/>
          <w:sz w:val="24"/>
          <w:szCs w:val="24"/>
        </w:rPr>
        <w:t>ed</w:t>
      </w:r>
      <w:proofErr w:type="spellEnd"/>
      <w:r>
        <w:rPr>
          <w:rFonts w:ascii="Times New Roman" w:eastAsiaTheme="minorEastAsia" w:hAnsi="Times New Roman" w:cs="Times New Roman"/>
          <w:bCs/>
          <w:color w:val="000000" w:themeColor="text1"/>
          <w:kern w:val="24"/>
          <w:sz w:val="24"/>
          <w:szCs w:val="24"/>
        </w:rPr>
        <w:t>)</w:t>
      </w:r>
      <w:r w:rsidR="00583E24">
        <w:rPr>
          <w:rFonts w:ascii="Times New Roman" w:eastAsiaTheme="minorEastAsia" w:hAnsi="Times New Roman" w:cs="Times New Roman"/>
          <w:bCs/>
          <w:color w:val="000000" w:themeColor="text1"/>
          <w:kern w:val="24"/>
          <w:sz w:val="24"/>
          <w:szCs w:val="24"/>
        </w:rPr>
        <w:t xml:space="preserve"> Methods of soil analysis. Part 2. 2</w:t>
      </w:r>
      <w:r w:rsidR="00583E24" w:rsidRPr="00583E24">
        <w:rPr>
          <w:rFonts w:ascii="Times New Roman" w:eastAsiaTheme="minorEastAsia" w:hAnsi="Times New Roman" w:cs="Times New Roman"/>
          <w:bCs/>
          <w:color w:val="000000" w:themeColor="text1"/>
          <w:kern w:val="24"/>
          <w:sz w:val="24"/>
          <w:szCs w:val="24"/>
          <w:vertAlign w:val="superscript"/>
        </w:rPr>
        <w:t>nd</w:t>
      </w:r>
      <w:r w:rsidR="00583E24">
        <w:rPr>
          <w:rFonts w:ascii="Times New Roman" w:eastAsiaTheme="minorEastAsia" w:hAnsi="Times New Roman" w:cs="Times New Roman"/>
          <w:bCs/>
          <w:color w:val="000000" w:themeColor="text1"/>
          <w:kern w:val="24"/>
          <w:sz w:val="24"/>
          <w:szCs w:val="24"/>
        </w:rPr>
        <w:t xml:space="preserve"> ed. </w:t>
      </w:r>
      <w:proofErr w:type="spellStart"/>
      <w:r w:rsidR="00583E24">
        <w:rPr>
          <w:rFonts w:ascii="Times New Roman" w:eastAsiaTheme="minorEastAsia" w:hAnsi="Times New Roman" w:cs="Times New Roman"/>
          <w:bCs/>
          <w:color w:val="000000" w:themeColor="text1"/>
          <w:kern w:val="24"/>
          <w:sz w:val="24"/>
          <w:szCs w:val="24"/>
        </w:rPr>
        <w:t>Agron</w:t>
      </w:r>
      <w:proofErr w:type="spellEnd"/>
      <w:r w:rsidR="00583E24">
        <w:rPr>
          <w:rFonts w:ascii="Times New Roman" w:eastAsiaTheme="minorEastAsia" w:hAnsi="Times New Roman" w:cs="Times New Roman"/>
          <w:bCs/>
          <w:color w:val="000000" w:themeColor="text1"/>
          <w:kern w:val="24"/>
          <w:sz w:val="24"/>
          <w:szCs w:val="24"/>
        </w:rPr>
        <w:t xml:space="preserve">. Monogr.9, ASA and SSSA, </w:t>
      </w:r>
      <w:proofErr w:type="spellStart"/>
      <w:r w:rsidR="00583E24">
        <w:rPr>
          <w:rFonts w:ascii="Times New Roman" w:eastAsiaTheme="minorEastAsia" w:hAnsi="Times New Roman" w:cs="Times New Roman"/>
          <w:bCs/>
          <w:color w:val="000000" w:themeColor="text1"/>
          <w:kern w:val="24"/>
          <w:sz w:val="24"/>
          <w:szCs w:val="24"/>
        </w:rPr>
        <w:t>Madixon</w:t>
      </w:r>
      <w:proofErr w:type="spellEnd"/>
      <w:r w:rsidR="00583E24">
        <w:rPr>
          <w:rFonts w:ascii="Times New Roman" w:eastAsiaTheme="minorEastAsia" w:hAnsi="Times New Roman" w:cs="Times New Roman"/>
          <w:bCs/>
          <w:color w:val="000000" w:themeColor="text1"/>
          <w:kern w:val="24"/>
          <w:sz w:val="24"/>
          <w:szCs w:val="24"/>
        </w:rPr>
        <w:t xml:space="preserve"> WI.</w:t>
      </w:r>
    </w:p>
    <w:p w:rsidR="00583E24" w:rsidRDefault="00583E24" w:rsidP="003638D2">
      <w:pPr>
        <w:rPr>
          <w:rFonts w:ascii="Times New Roman" w:eastAsiaTheme="minorEastAsia" w:hAnsi="Times New Roman" w:cs="Times New Roman"/>
          <w:bCs/>
          <w:color w:val="000000" w:themeColor="text1"/>
          <w:kern w:val="24"/>
          <w:sz w:val="24"/>
          <w:szCs w:val="24"/>
        </w:rPr>
      </w:pPr>
    </w:p>
    <w:p w:rsidR="00583E24" w:rsidRPr="003638D2" w:rsidRDefault="00583E24" w:rsidP="003638D2">
      <w:pPr>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 xml:space="preserve">Waring, S. </w:t>
      </w:r>
      <w:proofErr w:type="gramStart"/>
      <w:r>
        <w:rPr>
          <w:rFonts w:ascii="Times New Roman" w:eastAsiaTheme="minorEastAsia" w:hAnsi="Times New Roman" w:cs="Times New Roman"/>
          <w:bCs/>
          <w:color w:val="000000" w:themeColor="text1"/>
          <w:kern w:val="24"/>
          <w:sz w:val="24"/>
          <w:szCs w:val="24"/>
        </w:rPr>
        <w:t>A. ,</w:t>
      </w:r>
      <w:proofErr w:type="gramEnd"/>
      <w:r>
        <w:rPr>
          <w:rFonts w:ascii="Times New Roman" w:eastAsiaTheme="minorEastAsia" w:hAnsi="Times New Roman" w:cs="Times New Roman"/>
          <w:bCs/>
          <w:color w:val="000000" w:themeColor="text1"/>
          <w:kern w:val="24"/>
          <w:sz w:val="24"/>
          <w:szCs w:val="24"/>
        </w:rPr>
        <w:t xml:space="preserve"> and J. M. </w:t>
      </w:r>
      <w:proofErr w:type="spellStart"/>
      <w:r>
        <w:rPr>
          <w:rFonts w:ascii="Times New Roman" w:eastAsiaTheme="minorEastAsia" w:hAnsi="Times New Roman" w:cs="Times New Roman"/>
          <w:bCs/>
          <w:color w:val="000000" w:themeColor="text1"/>
          <w:kern w:val="24"/>
          <w:sz w:val="24"/>
          <w:szCs w:val="24"/>
        </w:rPr>
        <w:t>Bremner</w:t>
      </w:r>
      <w:proofErr w:type="spellEnd"/>
      <w:r>
        <w:rPr>
          <w:rFonts w:ascii="Times New Roman" w:eastAsiaTheme="minorEastAsia" w:hAnsi="Times New Roman" w:cs="Times New Roman"/>
          <w:bCs/>
          <w:color w:val="000000" w:themeColor="text1"/>
          <w:kern w:val="24"/>
          <w:sz w:val="24"/>
          <w:szCs w:val="24"/>
        </w:rPr>
        <w:t>. 1964.  Ammonium production in soil under waterlogged conditions as an index of nitrogen availability.  Nature (London) 201:951-952.</w:t>
      </w:r>
    </w:p>
    <w:p w:rsidR="008C5AB3" w:rsidRPr="008C5AB3" w:rsidRDefault="008C5AB3" w:rsidP="008C5AB3">
      <w:pPr>
        <w:spacing w:line="240" w:lineRule="auto"/>
        <w:rPr>
          <w:rFonts w:ascii="Times New Roman" w:eastAsia="Times New Roman" w:hAnsi="Times New Roman" w:cs="Times New Roman"/>
          <w:sz w:val="24"/>
          <w:szCs w:val="24"/>
        </w:rPr>
      </w:pPr>
    </w:p>
    <w:p w:rsidR="008C5AB3" w:rsidRPr="00463324" w:rsidRDefault="008C5AB3">
      <w:pPr>
        <w:rPr>
          <w:rFonts w:ascii="Times New Roman" w:hAnsi="Times New Roman" w:cs="Times New Roman"/>
          <w:sz w:val="24"/>
          <w:szCs w:val="24"/>
        </w:rPr>
      </w:pPr>
    </w:p>
    <w:sectPr w:rsidR="008C5AB3" w:rsidRPr="00463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53932"/>
    <w:multiLevelType w:val="hybridMultilevel"/>
    <w:tmpl w:val="CA6C05E0"/>
    <w:lvl w:ilvl="0" w:tplc="A8C41298">
      <w:start w:val="1"/>
      <w:numFmt w:val="decimal"/>
      <w:lvlText w:val="%1."/>
      <w:lvlJc w:val="left"/>
      <w:pPr>
        <w:tabs>
          <w:tab w:val="num" w:pos="720"/>
        </w:tabs>
        <w:ind w:left="720" w:hanging="360"/>
      </w:pPr>
      <w:rPr>
        <w:rFonts w:ascii="Times New Roman" w:eastAsiaTheme="minorEastAsia" w:hAnsi="Times New Roman" w:cs="Times New Roman"/>
      </w:rPr>
    </w:lvl>
    <w:lvl w:ilvl="1" w:tplc="3E3E1DCA" w:tentative="1">
      <w:start w:val="1"/>
      <w:numFmt w:val="decimal"/>
      <w:lvlText w:val="%2."/>
      <w:lvlJc w:val="left"/>
      <w:pPr>
        <w:tabs>
          <w:tab w:val="num" w:pos="1440"/>
        </w:tabs>
        <w:ind w:left="1440" w:hanging="360"/>
      </w:pPr>
    </w:lvl>
    <w:lvl w:ilvl="2" w:tplc="294218BC" w:tentative="1">
      <w:start w:val="1"/>
      <w:numFmt w:val="decimal"/>
      <w:lvlText w:val="%3."/>
      <w:lvlJc w:val="left"/>
      <w:pPr>
        <w:tabs>
          <w:tab w:val="num" w:pos="2160"/>
        </w:tabs>
        <w:ind w:left="2160" w:hanging="360"/>
      </w:pPr>
    </w:lvl>
    <w:lvl w:ilvl="3" w:tplc="6916D136" w:tentative="1">
      <w:start w:val="1"/>
      <w:numFmt w:val="decimal"/>
      <w:lvlText w:val="%4."/>
      <w:lvlJc w:val="left"/>
      <w:pPr>
        <w:tabs>
          <w:tab w:val="num" w:pos="2880"/>
        </w:tabs>
        <w:ind w:left="2880" w:hanging="360"/>
      </w:pPr>
    </w:lvl>
    <w:lvl w:ilvl="4" w:tplc="A93A9212" w:tentative="1">
      <w:start w:val="1"/>
      <w:numFmt w:val="decimal"/>
      <w:lvlText w:val="%5."/>
      <w:lvlJc w:val="left"/>
      <w:pPr>
        <w:tabs>
          <w:tab w:val="num" w:pos="3600"/>
        </w:tabs>
        <w:ind w:left="3600" w:hanging="360"/>
      </w:pPr>
    </w:lvl>
    <w:lvl w:ilvl="5" w:tplc="1FA67F66" w:tentative="1">
      <w:start w:val="1"/>
      <w:numFmt w:val="decimal"/>
      <w:lvlText w:val="%6."/>
      <w:lvlJc w:val="left"/>
      <w:pPr>
        <w:tabs>
          <w:tab w:val="num" w:pos="4320"/>
        </w:tabs>
        <w:ind w:left="4320" w:hanging="360"/>
      </w:pPr>
    </w:lvl>
    <w:lvl w:ilvl="6" w:tplc="DF7428AE" w:tentative="1">
      <w:start w:val="1"/>
      <w:numFmt w:val="decimal"/>
      <w:lvlText w:val="%7."/>
      <w:lvlJc w:val="left"/>
      <w:pPr>
        <w:tabs>
          <w:tab w:val="num" w:pos="5040"/>
        </w:tabs>
        <w:ind w:left="5040" w:hanging="360"/>
      </w:pPr>
    </w:lvl>
    <w:lvl w:ilvl="7" w:tplc="F95834AE" w:tentative="1">
      <w:start w:val="1"/>
      <w:numFmt w:val="decimal"/>
      <w:lvlText w:val="%8."/>
      <w:lvlJc w:val="left"/>
      <w:pPr>
        <w:tabs>
          <w:tab w:val="num" w:pos="5760"/>
        </w:tabs>
        <w:ind w:left="5760" w:hanging="360"/>
      </w:pPr>
    </w:lvl>
    <w:lvl w:ilvl="8" w:tplc="5B1CC73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6E"/>
    <w:rsid w:val="00010E9E"/>
    <w:rsid w:val="001C7605"/>
    <w:rsid w:val="003638D2"/>
    <w:rsid w:val="00463324"/>
    <w:rsid w:val="004F046E"/>
    <w:rsid w:val="00535345"/>
    <w:rsid w:val="005611FE"/>
    <w:rsid w:val="00583E24"/>
    <w:rsid w:val="005C0CE0"/>
    <w:rsid w:val="005D2862"/>
    <w:rsid w:val="0061586B"/>
    <w:rsid w:val="006C702D"/>
    <w:rsid w:val="007E26D3"/>
    <w:rsid w:val="00840CE0"/>
    <w:rsid w:val="00850472"/>
    <w:rsid w:val="008C5AB3"/>
    <w:rsid w:val="00980186"/>
    <w:rsid w:val="009A0F2D"/>
    <w:rsid w:val="00B27A32"/>
    <w:rsid w:val="00D7186D"/>
    <w:rsid w:val="00D869CB"/>
    <w:rsid w:val="00D9408E"/>
    <w:rsid w:val="00E027CE"/>
    <w:rsid w:val="00E76721"/>
    <w:rsid w:val="00E8232B"/>
    <w:rsid w:val="00EC0598"/>
    <w:rsid w:val="00F65545"/>
    <w:rsid w:val="00FB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DE02A-975A-4483-A729-CD309333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4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046E"/>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718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0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458">
      <w:bodyDiv w:val="1"/>
      <w:marLeft w:val="0"/>
      <w:marRight w:val="0"/>
      <w:marTop w:val="0"/>
      <w:marBottom w:val="0"/>
      <w:divBdr>
        <w:top w:val="none" w:sz="0" w:space="0" w:color="auto"/>
        <w:left w:val="none" w:sz="0" w:space="0" w:color="auto"/>
        <w:bottom w:val="none" w:sz="0" w:space="0" w:color="auto"/>
        <w:right w:val="none" w:sz="0" w:space="0" w:color="auto"/>
      </w:divBdr>
    </w:div>
    <w:div w:id="79446520">
      <w:bodyDiv w:val="1"/>
      <w:marLeft w:val="0"/>
      <w:marRight w:val="0"/>
      <w:marTop w:val="0"/>
      <w:marBottom w:val="0"/>
      <w:divBdr>
        <w:top w:val="none" w:sz="0" w:space="0" w:color="auto"/>
        <w:left w:val="none" w:sz="0" w:space="0" w:color="auto"/>
        <w:bottom w:val="none" w:sz="0" w:space="0" w:color="auto"/>
        <w:right w:val="none" w:sz="0" w:space="0" w:color="auto"/>
      </w:divBdr>
    </w:div>
    <w:div w:id="300889749">
      <w:bodyDiv w:val="1"/>
      <w:marLeft w:val="0"/>
      <w:marRight w:val="0"/>
      <w:marTop w:val="0"/>
      <w:marBottom w:val="0"/>
      <w:divBdr>
        <w:top w:val="none" w:sz="0" w:space="0" w:color="auto"/>
        <w:left w:val="none" w:sz="0" w:space="0" w:color="auto"/>
        <w:bottom w:val="none" w:sz="0" w:space="0" w:color="auto"/>
        <w:right w:val="none" w:sz="0" w:space="0" w:color="auto"/>
      </w:divBdr>
    </w:div>
    <w:div w:id="352650563">
      <w:bodyDiv w:val="1"/>
      <w:marLeft w:val="0"/>
      <w:marRight w:val="0"/>
      <w:marTop w:val="0"/>
      <w:marBottom w:val="0"/>
      <w:divBdr>
        <w:top w:val="none" w:sz="0" w:space="0" w:color="auto"/>
        <w:left w:val="none" w:sz="0" w:space="0" w:color="auto"/>
        <w:bottom w:val="none" w:sz="0" w:space="0" w:color="auto"/>
        <w:right w:val="none" w:sz="0" w:space="0" w:color="auto"/>
      </w:divBdr>
    </w:div>
    <w:div w:id="527064835">
      <w:bodyDiv w:val="1"/>
      <w:marLeft w:val="0"/>
      <w:marRight w:val="0"/>
      <w:marTop w:val="0"/>
      <w:marBottom w:val="0"/>
      <w:divBdr>
        <w:top w:val="none" w:sz="0" w:space="0" w:color="auto"/>
        <w:left w:val="none" w:sz="0" w:space="0" w:color="auto"/>
        <w:bottom w:val="none" w:sz="0" w:space="0" w:color="auto"/>
        <w:right w:val="none" w:sz="0" w:space="0" w:color="auto"/>
      </w:divBdr>
    </w:div>
    <w:div w:id="574440822">
      <w:bodyDiv w:val="1"/>
      <w:marLeft w:val="0"/>
      <w:marRight w:val="0"/>
      <w:marTop w:val="0"/>
      <w:marBottom w:val="0"/>
      <w:divBdr>
        <w:top w:val="none" w:sz="0" w:space="0" w:color="auto"/>
        <w:left w:val="none" w:sz="0" w:space="0" w:color="auto"/>
        <w:bottom w:val="none" w:sz="0" w:space="0" w:color="auto"/>
        <w:right w:val="none" w:sz="0" w:space="0" w:color="auto"/>
      </w:divBdr>
    </w:div>
    <w:div w:id="619536737">
      <w:bodyDiv w:val="1"/>
      <w:marLeft w:val="0"/>
      <w:marRight w:val="0"/>
      <w:marTop w:val="0"/>
      <w:marBottom w:val="0"/>
      <w:divBdr>
        <w:top w:val="none" w:sz="0" w:space="0" w:color="auto"/>
        <w:left w:val="none" w:sz="0" w:space="0" w:color="auto"/>
        <w:bottom w:val="none" w:sz="0" w:space="0" w:color="auto"/>
        <w:right w:val="none" w:sz="0" w:space="0" w:color="auto"/>
      </w:divBdr>
    </w:div>
    <w:div w:id="630750423">
      <w:bodyDiv w:val="1"/>
      <w:marLeft w:val="0"/>
      <w:marRight w:val="0"/>
      <w:marTop w:val="0"/>
      <w:marBottom w:val="0"/>
      <w:divBdr>
        <w:top w:val="none" w:sz="0" w:space="0" w:color="auto"/>
        <w:left w:val="none" w:sz="0" w:space="0" w:color="auto"/>
        <w:bottom w:val="none" w:sz="0" w:space="0" w:color="auto"/>
        <w:right w:val="none" w:sz="0" w:space="0" w:color="auto"/>
      </w:divBdr>
    </w:div>
    <w:div w:id="810440146">
      <w:bodyDiv w:val="1"/>
      <w:marLeft w:val="0"/>
      <w:marRight w:val="0"/>
      <w:marTop w:val="0"/>
      <w:marBottom w:val="0"/>
      <w:divBdr>
        <w:top w:val="none" w:sz="0" w:space="0" w:color="auto"/>
        <w:left w:val="none" w:sz="0" w:space="0" w:color="auto"/>
        <w:bottom w:val="none" w:sz="0" w:space="0" w:color="auto"/>
        <w:right w:val="none" w:sz="0" w:space="0" w:color="auto"/>
      </w:divBdr>
    </w:div>
    <w:div w:id="1033073933">
      <w:bodyDiv w:val="1"/>
      <w:marLeft w:val="0"/>
      <w:marRight w:val="0"/>
      <w:marTop w:val="0"/>
      <w:marBottom w:val="0"/>
      <w:divBdr>
        <w:top w:val="none" w:sz="0" w:space="0" w:color="auto"/>
        <w:left w:val="none" w:sz="0" w:space="0" w:color="auto"/>
        <w:bottom w:val="none" w:sz="0" w:space="0" w:color="auto"/>
        <w:right w:val="none" w:sz="0" w:space="0" w:color="auto"/>
      </w:divBdr>
    </w:div>
    <w:div w:id="1216619048">
      <w:bodyDiv w:val="1"/>
      <w:marLeft w:val="0"/>
      <w:marRight w:val="0"/>
      <w:marTop w:val="0"/>
      <w:marBottom w:val="0"/>
      <w:divBdr>
        <w:top w:val="none" w:sz="0" w:space="0" w:color="auto"/>
        <w:left w:val="none" w:sz="0" w:space="0" w:color="auto"/>
        <w:bottom w:val="none" w:sz="0" w:space="0" w:color="auto"/>
        <w:right w:val="none" w:sz="0" w:space="0" w:color="auto"/>
      </w:divBdr>
    </w:div>
    <w:div w:id="1467772305">
      <w:bodyDiv w:val="1"/>
      <w:marLeft w:val="0"/>
      <w:marRight w:val="0"/>
      <w:marTop w:val="0"/>
      <w:marBottom w:val="0"/>
      <w:divBdr>
        <w:top w:val="none" w:sz="0" w:space="0" w:color="auto"/>
        <w:left w:val="none" w:sz="0" w:space="0" w:color="auto"/>
        <w:bottom w:val="none" w:sz="0" w:space="0" w:color="auto"/>
        <w:right w:val="none" w:sz="0" w:space="0" w:color="auto"/>
      </w:divBdr>
    </w:div>
    <w:div w:id="1495494050">
      <w:bodyDiv w:val="1"/>
      <w:marLeft w:val="0"/>
      <w:marRight w:val="0"/>
      <w:marTop w:val="0"/>
      <w:marBottom w:val="0"/>
      <w:divBdr>
        <w:top w:val="none" w:sz="0" w:space="0" w:color="auto"/>
        <w:left w:val="none" w:sz="0" w:space="0" w:color="auto"/>
        <w:bottom w:val="none" w:sz="0" w:space="0" w:color="auto"/>
        <w:right w:val="none" w:sz="0" w:space="0" w:color="auto"/>
      </w:divBdr>
    </w:div>
    <w:div w:id="1614633634">
      <w:bodyDiv w:val="1"/>
      <w:marLeft w:val="0"/>
      <w:marRight w:val="0"/>
      <w:marTop w:val="0"/>
      <w:marBottom w:val="0"/>
      <w:divBdr>
        <w:top w:val="none" w:sz="0" w:space="0" w:color="auto"/>
        <w:left w:val="none" w:sz="0" w:space="0" w:color="auto"/>
        <w:bottom w:val="none" w:sz="0" w:space="0" w:color="auto"/>
        <w:right w:val="none" w:sz="0" w:space="0" w:color="auto"/>
      </w:divBdr>
    </w:div>
    <w:div w:id="1691222364">
      <w:bodyDiv w:val="1"/>
      <w:marLeft w:val="0"/>
      <w:marRight w:val="0"/>
      <w:marTop w:val="0"/>
      <w:marBottom w:val="0"/>
      <w:divBdr>
        <w:top w:val="none" w:sz="0" w:space="0" w:color="auto"/>
        <w:left w:val="none" w:sz="0" w:space="0" w:color="auto"/>
        <w:bottom w:val="none" w:sz="0" w:space="0" w:color="auto"/>
        <w:right w:val="none" w:sz="0" w:space="0" w:color="auto"/>
      </w:divBdr>
    </w:div>
    <w:div w:id="2039231544">
      <w:bodyDiv w:val="1"/>
      <w:marLeft w:val="0"/>
      <w:marRight w:val="0"/>
      <w:marTop w:val="0"/>
      <w:marBottom w:val="0"/>
      <w:divBdr>
        <w:top w:val="none" w:sz="0" w:space="0" w:color="auto"/>
        <w:left w:val="none" w:sz="0" w:space="0" w:color="auto"/>
        <w:bottom w:val="none" w:sz="0" w:space="0" w:color="auto"/>
        <w:right w:val="none" w:sz="0" w:space="0" w:color="auto"/>
      </w:divBdr>
      <w:divsChild>
        <w:div w:id="1218905399">
          <w:marLeft w:val="806"/>
          <w:marRight w:val="0"/>
          <w:marTop w:val="0"/>
          <w:marBottom w:val="0"/>
          <w:divBdr>
            <w:top w:val="none" w:sz="0" w:space="0" w:color="auto"/>
            <w:left w:val="none" w:sz="0" w:space="0" w:color="auto"/>
            <w:bottom w:val="none" w:sz="0" w:space="0" w:color="auto"/>
            <w:right w:val="none" w:sz="0" w:space="0" w:color="auto"/>
          </w:divBdr>
        </w:div>
        <w:div w:id="939486935">
          <w:marLeft w:val="806"/>
          <w:marRight w:val="0"/>
          <w:marTop w:val="0"/>
          <w:marBottom w:val="0"/>
          <w:divBdr>
            <w:top w:val="none" w:sz="0" w:space="0" w:color="auto"/>
            <w:left w:val="none" w:sz="0" w:space="0" w:color="auto"/>
            <w:bottom w:val="none" w:sz="0" w:space="0" w:color="auto"/>
            <w:right w:val="none" w:sz="0" w:space="0" w:color="auto"/>
          </w:divBdr>
        </w:div>
        <w:div w:id="195387458">
          <w:marLeft w:val="806"/>
          <w:marRight w:val="0"/>
          <w:marTop w:val="0"/>
          <w:marBottom w:val="0"/>
          <w:divBdr>
            <w:top w:val="none" w:sz="0" w:space="0" w:color="auto"/>
            <w:left w:val="none" w:sz="0" w:space="0" w:color="auto"/>
            <w:bottom w:val="none" w:sz="0" w:space="0" w:color="auto"/>
            <w:right w:val="none" w:sz="0" w:space="0" w:color="auto"/>
          </w:divBdr>
        </w:div>
        <w:div w:id="339938247">
          <w:marLeft w:val="806"/>
          <w:marRight w:val="0"/>
          <w:marTop w:val="0"/>
          <w:marBottom w:val="0"/>
          <w:divBdr>
            <w:top w:val="none" w:sz="0" w:space="0" w:color="auto"/>
            <w:left w:val="none" w:sz="0" w:space="0" w:color="auto"/>
            <w:bottom w:val="none" w:sz="0" w:space="0" w:color="auto"/>
            <w:right w:val="none" w:sz="0" w:space="0" w:color="auto"/>
          </w:divBdr>
        </w:div>
        <w:div w:id="205901289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600" b="1">
                <a:solidFill>
                  <a:schemeClr val="tx1"/>
                </a:solidFill>
                <a:latin typeface="Times New Roman" panose="02020603050405020304" pitchFamily="18" charset="0"/>
                <a:cs typeface="Times New Roman" panose="02020603050405020304" pitchFamily="18" charset="0"/>
              </a:rPr>
              <a:t>2014 PMN by Cropping Treatment</a:t>
            </a:r>
          </a:p>
        </c:rich>
      </c:tx>
      <c:layout>
        <c:manualLayout>
          <c:xMode val="edge"/>
          <c:yMode val="edge"/>
          <c:x val="0.24580119792718219"/>
          <c:y val="3.3333333333333333E-2"/>
        </c:manualLayout>
      </c:layout>
      <c:overlay val="0"/>
      <c:spPr>
        <a:noFill/>
        <a:ln w="25400">
          <a:noFill/>
        </a:ln>
      </c:spPr>
    </c:title>
    <c:autoTitleDeleted val="0"/>
    <c:plotArea>
      <c:layout>
        <c:manualLayout>
          <c:layoutTarget val="inner"/>
          <c:xMode val="edge"/>
          <c:yMode val="edge"/>
          <c:x val="0.18099743717058697"/>
          <c:y val="0.15315787303770553"/>
          <c:w val="0.75611351706036733"/>
          <c:h val="0.60514690871974341"/>
        </c:manualLayout>
      </c:layout>
      <c:barChart>
        <c:barDir val="col"/>
        <c:grouping val="clustered"/>
        <c:varyColors val="0"/>
        <c:ser>
          <c:idx val="0"/>
          <c:order val="0"/>
          <c:spPr>
            <a:solidFill>
              <a:schemeClr val="tx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0-191E-472C-87F8-4A9DAD69DF9D}"/>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191E-472C-87F8-4A9DAD69DF9D}"/>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2-191E-472C-87F8-4A9DAD69DF9D}"/>
              </c:ext>
            </c:extLst>
          </c:dPt>
          <c:cat>
            <c:strRef>
              <c:f>'PMN Summry'!$K$41:$K$43</c:f>
              <c:strCache>
                <c:ptCount val="3"/>
                <c:pt idx="0">
                  <c:v>CSW</c:v>
                </c:pt>
                <c:pt idx="1">
                  <c:v>RSW</c:v>
                </c:pt>
                <c:pt idx="2">
                  <c:v>NAT</c:v>
                </c:pt>
              </c:strCache>
            </c:strRef>
          </c:cat>
          <c:val>
            <c:numRef>
              <c:f>'PMN Summry'!$L$41:$L$43</c:f>
              <c:numCache>
                <c:formatCode>0.0</c:formatCode>
                <c:ptCount val="3"/>
                <c:pt idx="0">
                  <c:v>29.638136319999997</c:v>
                </c:pt>
                <c:pt idx="1">
                  <c:v>36.164317624100001</c:v>
                </c:pt>
                <c:pt idx="2">
                  <c:v>49.443915754199999</c:v>
                </c:pt>
              </c:numCache>
            </c:numRef>
          </c:val>
          <c:extLst>
            <c:ext xmlns:c16="http://schemas.microsoft.com/office/drawing/2014/chart" uri="{C3380CC4-5D6E-409C-BE32-E72D297353CC}">
              <c16:uniqueId val="{00000000-23DF-4EA7-A42F-245942E2C6AD}"/>
            </c:ext>
          </c:extLst>
        </c:ser>
        <c:dLbls>
          <c:showLegendKey val="0"/>
          <c:showVal val="0"/>
          <c:showCatName val="0"/>
          <c:showSerName val="0"/>
          <c:showPercent val="0"/>
          <c:showBubbleSize val="0"/>
        </c:dLbls>
        <c:gapWidth val="219"/>
        <c:overlap val="-27"/>
        <c:axId val="104710640"/>
        <c:axId val="151162512"/>
      </c:barChart>
      <c:catAx>
        <c:axId val="10471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162512"/>
        <c:crosses val="autoZero"/>
        <c:auto val="1"/>
        <c:lblAlgn val="ctr"/>
        <c:lblOffset val="100"/>
        <c:noMultiLvlLbl val="0"/>
      </c:catAx>
      <c:valAx>
        <c:axId val="151162512"/>
        <c:scaling>
          <c:orientation val="minMax"/>
        </c:scaling>
        <c:delete val="0"/>
        <c:axPos val="l"/>
        <c:numFmt formatCode="0.0" sourceLinked="1"/>
        <c:majorTickMark val="none"/>
        <c:minorTickMark val="none"/>
        <c:tickLblPos val="nextTo"/>
        <c:spPr>
          <a:ln w="9525">
            <a:noFill/>
          </a:ln>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47106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400" b="1" i="0" u="none" strike="noStrike" baseline="0">
                <a:solidFill>
                  <a:srgbClr val="000000"/>
                </a:solidFill>
                <a:latin typeface="Calibri"/>
                <a:ea typeface="Calibri"/>
                <a:cs typeface="Calibri"/>
              </a:defRPr>
            </a:pPr>
            <a:r>
              <a:rPr lang="en-US" sz="1600">
                <a:latin typeface="Times New Roman" panose="02020603050405020304" pitchFamily="18" charset="0"/>
                <a:cs typeface="Times New Roman" panose="02020603050405020304" pitchFamily="18" charset="0"/>
              </a:rPr>
              <a:t>2016 PMN by Cropping Treatment</a:t>
            </a:r>
          </a:p>
        </c:rich>
      </c:tx>
      <c:overlay val="0"/>
      <c:spPr>
        <a:noFill/>
        <a:ln w="25400">
          <a:noFill/>
        </a:ln>
      </c:spPr>
    </c:title>
    <c:autoTitleDeleted val="0"/>
    <c:plotArea>
      <c:layout>
        <c:manualLayout>
          <c:layoutTarget val="inner"/>
          <c:xMode val="edge"/>
          <c:yMode val="edge"/>
          <c:x val="0.20948566525338178"/>
          <c:y val="0.15245868108448296"/>
          <c:w val="0.72508573928258968"/>
          <c:h val="0.61903579760863214"/>
        </c:manualLayout>
      </c:layout>
      <c:barChart>
        <c:barDir val="col"/>
        <c:grouping val="clustered"/>
        <c:varyColors val="0"/>
        <c:ser>
          <c:idx val="0"/>
          <c:order val="0"/>
          <c:spPr>
            <a:solidFill>
              <a:schemeClr val="tx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0-ABEC-4ACC-8A1F-CFFB08E3F873}"/>
              </c:ext>
            </c:extLst>
          </c:dPt>
          <c:dPt>
            <c:idx val="1"/>
            <c:invertIfNegative val="0"/>
            <c:bubble3D val="0"/>
            <c:spPr>
              <a:solidFill>
                <a:srgbClr val="ED7D31">
                  <a:lumMod val="60000"/>
                  <a:lumOff val="40000"/>
                </a:srgbClr>
              </a:solidFill>
              <a:ln>
                <a:noFill/>
              </a:ln>
              <a:effectLst/>
            </c:spPr>
            <c:extLst>
              <c:ext xmlns:c16="http://schemas.microsoft.com/office/drawing/2014/chart" uri="{C3380CC4-5D6E-409C-BE32-E72D297353CC}">
                <c16:uniqueId val="{00000001-ABEC-4ACC-8A1F-CFFB08E3F873}"/>
              </c:ext>
            </c:extLst>
          </c:dPt>
          <c:dPt>
            <c:idx val="2"/>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02-ABEC-4ACC-8A1F-CFFB08E3F873}"/>
              </c:ext>
            </c:extLst>
          </c:dPt>
          <c:cat>
            <c:strRef>
              <c:f>'PMN Summary'!$J$30:$J$32</c:f>
              <c:strCache>
                <c:ptCount val="3"/>
                <c:pt idx="0">
                  <c:v>CSW</c:v>
                </c:pt>
                <c:pt idx="1">
                  <c:v>RSW</c:v>
                </c:pt>
                <c:pt idx="2">
                  <c:v>NAT</c:v>
                </c:pt>
              </c:strCache>
            </c:strRef>
          </c:cat>
          <c:val>
            <c:numRef>
              <c:f>'PMN Summary'!$K$30:$K$32</c:f>
              <c:numCache>
                <c:formatCode>General</c:formatCode>
                <c:ptCount val="3"/>
                <c:pt idx="0">
                  <c:v>17.5</c:v>
                </c:pt>
                <c:pt idx="1">
                  <c:v>36.700000000000003</c:v>
                </c:pt>
                <c:pt idx="2">
                  <c:v>41.7</c:v>
                </c:pt>
              </c:numCache>
            </c:numRef>
          </c:val>
          <c:extLst>
            <c:ext xmlns:c16="http://schemas.microsoft.com/office/drawing/2014/chart" uri="{C3380CC4-5D6E-409C-BE32-E72D297353CC}">
              <c16:uniqueId val="{00000000-DA7B-458E-9691-9E0531B55904}"/>
            </c:ext>
          </c:extLst>
        </c:ser>
        <c:dLbls>
          <c:showLegendKey val="0"/>
          <c:showVal val="0"/>
          <c:showCatName val="0"/>
          <c:showSerName val="0"/>
          <c:showPercent val="0"/>
          <c:showBubbleSize val="0"/>
        </c:dLbls>
        <c:gapWidth val="219"/>
        <c:overlap val="-27"/>
        <c:axId val="103291896"/>
        <c:axId val="103292288"/>
      </c:barChart>
      <c:catAx>
        <c:axId val="103291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600" b="1"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n-US"/>
          </a:p>
        </c:txPr>
        <c:crossAx val="103292288"/>
        <c:crosses val="autoZero"/>
        <c:auto val="1"/>
        <c:lblAlgn val="ctr"/>
        <c:lblOffset val="100"/>
        <c:noMultiLvlLbl val="0"/>
      </c:catAx>
      <c:valAx>
        <c:axId val="103292288"/>
        <c:scaling>
          <c:orientation val="minMax"/>
        </c:scaling>
        <c:delete val="0"/>
        <c:axPos val="l"/>
        <c:numFmt formatCode="General" sourceLinked="1"/>
        <c:majorTickMark val="none"/>
        <c:minorTickMark val="none"/>
        <c:tickLblPos val="nextTo"/>
        <c:spPr>
          <a:ln w="9525">
            <a:noFill/>
          </a:ln>
        </c:spPr>
        <c:txPr>
          <a:bodyPr rot="0" vert="horz"/>
          <a:lstStyle/>
          <a:p>
            <a:pPr>
              <a:defRPr sz="1400" b="1"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n-US"/>
          </a:p>
        </c:txPr>
        <c:crossAx val="1032918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2014 PMN by Sampling Date</a:t>
            </a:r>
          </a:p>
        </c:rich>
      </c:tx>
      <c:overlay val="0"/>
      <c:spPr>
        <a:noFill/>
        <a:ln w="25400">
          <a:noFill/>
        </a:ln>
      </c:spPr>
    </c:title>
    <c:autoTitleDeleted val="0"/>
    <c:plotArea>
      <c:layout>
        <c:manualLayout>
          <c:layoutTarget val="inner"/>
          <c:xMode val="edge"/>
          <c:yMode val="edge"/>
          <c:x val="0.21836814553351863"/>
          <c:y val="0.18300925925925926"/>
          <c:w val="0.7510763448270602"/>
          <c:h val="0.56848031496063001"/>
        </c:manualLayout>
      </c:layout>
      <c:barChart>
        <c:barDir val="col"/>
        <c:grouping val="clustered"/>
        <c:varyColors val="0"/>
        <c:ser>
          <c:idx val="0"/>
          <c:order val="0"/>
          <c:spPr>
            <a:solidFill>
              <a:srgbClr val="FFC000">
                <a:lumMod val="60000"/>
                <a:lumOff val="40000"/>
              </a:srgbClr>
            </a:solidFill>
            <a:ln>
              <a:noFill/>
            </a:ln>
            <a:effectLst/>
          </c:spPr>
          <c:invertIfNegative val="0"/>
          <c:cat>
            <c:strRef>
              <c:f>'PMN Summry'!$K$56:$K$61</c:f>
              <c:strCache>
                <c:ptCount val="6"/>
                <c:pt idx="0">
                  <c:v>6/2</c:v>
                </c:pt>
                <c:pt idx="1">
                  <c:v>6/16</c:v>
                </c:pt>
                <c:pt idx="2">
                  <c:v>6/30</c:v>
                </c:pt>
                <c:pt idx="3">
                  <c:v>7/14</c:v>
                </c:pt>
                <c:pt idx="4">
                  <c:v>8/11</c:v>
                </c:pt>
                <c:pt idx="5">
                  <c:v>9/14</c:v>
                </c:pt>
              </c:strCache>
            </c:strRef>
          </c:cat>
          <c:val>
            <c:numRef>
              <c:f>'PMN Summry'!$L$56:$L$61</c:f>
              <c:numCache>
                <c:formatCode>0.0</c:formatCode>
                <c:ptCount val="6"/>
                <c:pt idx="0">
                  <c:v>50.893491879999992</c:v>
                </c:pt>
                <c:pt idx="1">
                  <c:v>34.369630880000003</c:v>
                </c:pt>
                <c:pt idx="2">
                  <c:v>33.634319065499994</c:v>
                </c:pt>
                <c:pt idx="3">
                  <c:v>41.203887740999996</c:v>
                </c:pt>
                <c:pt idx="4">
                  <c:v>39.306997097333323</c:v>
                </c:pt>
                <c:pt idx="5">
                  <c:v>39.72060483166667</c:v>
                </c:pt>
              </c:numCache>
            </c:numRef>
          </c:val>
          <c:extLst>
            <c:ext xmlns:c16="http://schemas.microsoft.com/office/drawing/2014/chart" uri="{C3380CC4-5D6E-409C-BE32-E72D297353CC}">
              <c16:uniqueId val="{00000000-335D-4E19-A71F-CCA327F573FD}"/>
            </c:ext>
          </c:extLst>
        </c:ser>
        <c:dLbls>
          <c:showLegendKey val="0"/>
          <c:showVal val="0"/>
          <c:showCatName val="0"/>
          <c:showSerName val="0"/>
          <c:showPercent val="0"/>
          <c:showBubbleSize val="0"/>
        </c:dLbls>
        <c:gapWidth val="219"/>
        <c:overlap val="-27"/>
        <c:axId val="103293072"/>
        <c:axId val="103293464"/>
      </c:barChart>
      <c:catAx>
        <c:axId val="1032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293464"/>
        <c:crosses val="autoZero"/>
        <c:auto val="1"/>
        <c:lblAlgn val="ctr"/>
        <c:lblOffset val="100"/>
        <c:noMultiLvlLbl val="0"/>
      </c:catAx>
      <c:valAx>
        <c:axId val="103293464"/>
        <c:scaling>
          <c:orientation val="minMax"/>
        </c:scaling>
        <c:delete val="0"/>
        <c:axPos val="l"/>
        <c:numFmt formatCode="0.0" sourceLinked="1"/>
        <c:majorTickMark val="none"/>
        <c:minorTickMark val="none"/>
        <c:tickLblPos val="nextTo"/>
        <c:spPr>
          <a:ln w="9525">
            <a:noFill/>
          </a:ln>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2930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400" b="1" i="0" u="none" strike="noStrike" baseline="0">
                <a:solidFill>
                  <a:srgbClr val="333333"/>
                </a:solidFill>
                <a:latin typeface="Calibri"/>
                <a:ea typeface="Calibri"/>
                <a:cs typeface="Calibri"/>
              </a:defRPr>
            </a:pPr>
            <a:r>
              <a:rPr lang="en-US" sz="1600">
                <a:latin typeface="Times New Roman" panose="02020603050405020304" pitchFamily="18" charset="0"/>
                <a:cs typeface="Times New Roman" panose="02020603050405020304" pitchFamily="18" charset="0"/>
              </a:rPr>
              <a:t>2016 PMN by Sampling Date</a:t>
            </a:r>
          </a:p>
        </c:rich>
      </c:tx>
      <c:overlay val="0"/>
      <c:spPr>
        <a:noFill/>
        <a:ln w="25400">
          <a:noFill/>
        </a:ln>
      </c:spPr>
    </c:title>
    <c:autoTitleDeleted val="0"/>
    <c:plotArea>
      <c:layout>
        <c:manualLayout>
          <c:layoutTarget val="inner"/>
          <c:xMode val="edge"/>
          <c:yMode val="edge"/>
          <c:x val="0.19171626203810613"/>
          <c:y val="0.18300925925925926"/>
          <c:w val="0.73050594788727119"/>
          <c:h val="0.55652341822394813"/>
        </c:manualLayout>
      </c:layout>
      <c:barChart>
        <c:barDir val="col"/>
        <c:grouping val="clustered"/>
        <c:varyColors val="0"/>
        <c:ser>
          <c:idx val="0"/>
          <c:order val="0"/>
          <c:spPr>
            <a:solidFill>
              <a:schemeClr val="tx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0-AC06-49CB-8D94-17F496DC415A}"/>
              </c:ext>
            </c:extLst>
          </c:dPt>
          <c:dPt>
            <c:idx val="1"/>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01-AC06-49CB-8D94-17F496DC415A}"/>
              </c:ext>
            </c:extLst>
          </c:dPt>
          <c:dPt>
            <c:idx val="2"/>
            <c:invertIfNegative val="0"/>
            <c:bubble3D val="0"/>
            <c:spPr>
              <a:solidFill>
                <a:srgbClr val="ED7D31">
                  <a:lumMod val="60000"/>
                  <a:lumOff val="40000"/>
                </a:srgbClr>
              </a:solidFill>
              <a:ln>
                <a:noFill/>
              </a:ln>
              <a:effectLst/>
            </c:spPr>
            <c:extLst>
              <c:ext xmlns:c16="http://schemas.microsoft.com/office/drawing/2014/chart" uri="{C3380CC4-5D6E-409C-BE32-E72D297353CC}">
                <c16:uniqueId val="{00000002-AC06-49CB-8D94-17F496DC415A}"/>
              </c:ext>
            </c:extLst>
          </c:dPt>
          <c:dPt>
            <c:idx val="3"/>
            <c:invertIfNegative val="0"/>
            <c:bubble3D val="0"/>
            <c:spPr>
              <a:solidFill>
                <a:srgbClr val="FFC000">
                  <a:lumMod val="75000"/>
                </a:srgbClr>
              </a:solidFill>
              <a:ln>
                <a:noFill/>
              </a:ln>
              <a:effectLst/>
            </c:spPr>
            <c:extLst>
              <c:ext xmlns:c16="http://schemas.microsoft.com/office/drawing/2014/chart" uri="{C3380CC4-5D6E-409C-BE32-E72D297353CC}">
                <c16:uniqueId val="{00000003-AC06-49CB-8D94-17F496DC415A}"/>
              </c:ext>
            </c:extLst>
          </c:dPt>
          <c:cat>
            <c:strRef>
              <c:f>'PMN Summary'!$J$46:$J$49</c:f>
              <c:strCache>
                <c:ptCount val="4"/>
                <c:pt idx="0">
                  <c:v>6/2</c:v>
                </c:pt>
                <c:pt idx="1">
                  <c:v>7/27</c:v>
                </c:pt>
                <c:pt idx="2">
                  <c:v>8/31</c:v>
                </c:pt>
                <c:pt idx="3">
                  <c:v>10/13</c:v>
                </c:pt>
              </c:strCache>
            </c:strRef>
          </c:cat>
          <c:val>
            <c:numRef>
              <c:f>'PMN Summary'!$K$46:$K$49</c:f>
              <c:numCache>
                <c:formatCode>General</c:formatCode>
                <c:ptCount val="4"/>
                <c:pt idx="0">
                  <c:v>39.1</c:v>
                </c:pt>
                <c:pt idx="1">
                  <c:v>37.200000000000003</c:v>
                </c:pt>
                <c:pt idx="2">
                  <c:v>27.1</c:v>
                </c:pt>
                <c:pt idx="3">
                  <c:v>24.4</c:v>
                </c:pt>
              </c:numCache>
            </c:numRef>
          </c:val>
          <c:extLst>
            <c:ext xmlns:c16="http://schemas.microsoft.com/office/drawing/2014/chart" uri="{C3380CC4-5D6E-409C-BE32-E72D297353CC}">
              <c16:uniqueId val="{00000000-C445-4E8F-83E6-57E6BD951044}"/>
            </c:ext>
          </c:extLst>
        </c:ser>
        <c:dLbls>
          <c:showLegendKey val="0"/>
          <c:showVal val="0"/>
          <c:showCatName val="0"/>
          <c:showSerName val="0"/>
          <c:showPercent val="0"/>
          <c:showBubbleSize val="0"/>
        </c:dLbls>
        <c:gapWidth val="219"/>
        <c:overlap val="-27"/>
        <c:axId val="103294248"/>
        <c:axId val="103294640"/>
      </c:barChart>
      <c:catAx>
        <c:axId val="10329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600" b="1"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n-US"/>
          </a:p>
        </c:txPr>
        <c:crossAx val="103294640"/>
        <c:crosses val="autoZero"/>
        <c:auto val="1"/>
        <c:lblAlgn val="ctr"/>
        <c:lblOffset val="100"/>
        <c:noMultiLvlLbl val="0"/>
      </c:catAx>
      <c:valAx>
        <c:axId val="103294640"/>
        <c:scaling>
          <c:orientation val="minMax"/>
        </c:scaling>
        <c:delete val="0"/>
        <c:axPos val="l"/>
        <c:numFmt formatCode="General" sourceLinked="1"/>
        <c:majorTickMark val="none"/>
        <c:minorTickMark val="none"/>
        <c:tickLblPos val="nextTo"/>
        <c:spPr>
          <a:ln w="9525">
            <a:noFill/>
          </a:ln>
        </c:spPr>
        <c:txPr>
          <a:bodyPr rot="0" vert="horz"/>
          <a:lstStyle/>
          <a:p>
            <a:pPr>
              <a:defRPr sz="1400" b="1" i="0" u="none" strike="noStrike" baseline="0">
                <a:solidFill>
                  <a:srgbClr val="333333"/>
                </a:solidFill>
                <a:latin typeface="Times New Roman" panose="02020603050405020304" pitchFamily="18" charset="0"/>
                <a:ea typeface="Calibri"/>
                <a:cs typeface="Times New Roman" panose="02020603050405020304" pitchFamily="18" charset="0"/>
              </a:defRPr>
            </a:pPr>
            <a:endParaRPr lang="en-US"/>
          </a:p>
        </c:txPr>
        <c:crossAx val="1032942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0.35641</cdr:x>
      <cdr:y>0.85811</cdr:y>
    </cdr:from>
    <cdr:to>
      <cdr:x>0.75641</cdr:x>
      <cdr:y>1</cdr:y>
    </cdr:to>
    <cdr:sp macro="" textlink="">
      <cdr:nvSpPr>
        <cdr:cNvPr id="2" name="TextBox 1"/>
        <cdr:cNvSpPr txBox="1"/>
      </cdr:nvSpPr>
      <cdr:spPr>
        <a:xfrm xmlns:a="http://schemas.openxmlformats.org/drawingml/2006/main">
          <a:off x="2118340" y="3696604"/>
          <a:ext cx="2377440" cy="6112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a:latin typeface="Times New Roman" panose="02020603050405020304" pitchFamily="18" charset="0"/>
              <a:cs typeface="Times New Roman" panose="02020603050405020304" pitchFamily="18" charset="0"/>
            </a:rPr>
            <a:t>Cropping Treatment</a:t>
          </a:r>
        </a:p>
      </cdr:txBody>
    </cdr:sp>
  </cdr:relSizeAnchor>
  <cdr:relSizeAnchor xmlns:cdr="http://schemas.openxmlformats.org/drawingml/2006/chartDrawing">
    <cdr:from>
      <cdr:x>0.79167</cdr:x>
      <cdr:y>0.17315</cdr:y>
    </cdr:from>
    <cdr:to>
      <cdr:x>0.85833</cdr:x>
      <cdr:y>0.26215</cdr:y>
    </cdr:to>
    <cdr:sp macro="" textlink="">
      <cdr:nvSpPr>
        <cdr:cNvPr id="3" name="TextBox 2"/>
        <cdr:cNvSpPr txBox="1"/>
      </cdr:nvSpPr>
      <cdr:spPr>
        <a:xfrm xmlns:a="http://schemas.openxmlformats.org/drawingml/2006/main">
          <a:off x="3619515" y="474978"/>
          <a:ext cx="304770" cy="244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t>b</a:t>
          </a:r>
        </a:p>
      </cdr:txBody>
    </cdr:sp>
  </cdr:relSizeAnchor>
  <cdr:relSizeAnchor xmlns:cdr="http://schemas.openxmlformats.org/drawingml/2006/chartDrawing">
    <cdr:from>
      <cdr:x>0.28089</cdr:x>
      <cdr:y>0.37003</cdr:y>
    </cdr:from>
    <cdr:to>
      <cdr:x>0.34955</cdr:x>
      <cdr:y>0.45461</cdr:y>
    </cdr:to>
    <cdr:sp macro="" textlink="">
      <cdr:nvSpPr>
        <cdr:cNvPr id="4" name="TextBox 3"/>
        <cdr:cNvSpPr txBox="1"/>
      </cdr:nvSpPr>
      <cdr:spPr>
        <a:xfrm xmlns:a="http://schemas.openxmlformats.org/drawingml/2006/main">
          <a:off x="1821580" y="1687344"/>
          <a:ext cx="445239" cy="3856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smtClean="0"/>
            <a:t>a</a:t>
          </a:r>
          <a:endParaRPr lang="en-US" sz="1400" b="1" dirty="0"/>
        </a:p>
      </cdr:txBody>
    </cdr:sp>
  </cdr:relSizeAnchor>
</c:userShapes>
</file>

<file path=word/drawings/drawing2.xml><?xml version="1.0" encoding="utf-8"?>
<c:userShapes xmlns:c="http://schemas.openxmlformats.org/drawingml/2006/chart">
  <cdr:relSizeAnchor xmlns:cdr="http://schemas.openxmlformats.org/drawingml/2006/chartDrawing">
    <cdr:from>
      <cdr:x>0.36165</cdr:x>
      <cdr:y>0.87925</cdr:y>
    </cdr:from>
    <cdr:to>
      <cdr:x>0.78248</cdr:x>
      <cdr:y>0.973</cdr:y>
    </cdr:to>
    <cdr:sp macro="" textlink="">
      <cdr:nvSpPr>
        <cdr:cNvPr id="2" name="TextBox 1"/>
        <cdr:cNvSpPr txBox="1"/>
      </cdr:nvSpPr>
      <cdr:spPr>
        <a:xfrm xmlns:a="http://schemas.openxmlformats.org/drawingml/2006/main">
          <a:off x="2287451" y="4009333"/>
          <a:ext cx="2661758" cy="4274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a:solidFill>
                <a:sysClr val="windowText" lastClr="000000"/>
              </a:solidFill>
              <a:latin typeface="Times New Roman" panose="02020603050405020304" pitchFamily="18" charset="0"/>
              <a:cs typeface="Times New Roman" panose="02020603050405020304" pitchFamily="18" charset="0"/>
            </a:rPr>
            <a:t>Cropping Treatment</a:t>
          </a:r>
        </a:p>
      </cdr:txBody>
    </cdr:sp>
  </cdr:relSizeAnchor>
  <cdr:relSizeAnchor xmlns:cdr="http://schemas.openxmlformats.org/drawingml/2006/chartDrawing">
    <cdr:from>
      <cdr:x>0.0711</cdr:x>
      <cdr:y>0.1447</cdr:y>
    </cdr:from>
    <cdr:to>
      <cdr:x>0.1336</cdr:x>
      <cdr:y>0.82289</cdr:y>
    </cdr:to>
    <cdr:sp macro="" textlink="">
      <cdr:nvSpPr>
        <cdr:cNvPr id="3" name="TextBox 2"/>
        <cdr:cNvSpPr txBox="1"/>
      </cdr:nvSpPr>
      <cdr:spPr>
        <a:xfrm xmlns:a="http://schemas.openxmlformats.org/drawingml/2006/main" rot="16200000">
          <a:off x="-577034" y="1505449"/>
          <a:ext cx="2370726"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600" b="1" dirty="0">
              <a:latin typeface="Times New Roman" panose="02020603050405020304" pitchFamily="18" charset="0"/>
              <a:cs typeface="Times New Roman" panose="02020603050405020304" pitchFamily="18" charset="0"/>
            </a:rPr>
            <a:t>mg/kg</a:t>
          </a:r>
          <a:r>
            <a:rPr lang="en-US" sz="1600" b="1" baseline="0" dirty="0">
              <a:latin typeface="Times New Roman" panose="02020603050405020304" pitchFamily="18" charset="0"/>
              <a:cs typeface="Times New Roman" panose="02020603050405020304" pitchFamily="18" charset="0"/>
            </a:rPr>
            <a:t> Soil PMN (NH</a:t>
          </a:r>
          <a:r>
            <a:rPr lang="en-US" sz="1600" b="1" baseline="-25000" dirty="0">
              <a:latin typeface="Times New Roman" panose="02020603050405020304" pitchFamily="18" charset="0"/>
              <a:cs typeface="Times New Roman" panose="02020603050405020304" pitchFamily="18" charset="0"/>
            </a:rPr>
            <a:t>4</a:t>
          </a:r>
          <a:r>
            <a:rPr lang="en-US" sz="1600" b="1" baseline="30000" dirty="0">
              <a:latin typeface="Times New Roman" panose="02020603050405020304" pitchFamily="18" charset="0"/>
              <a:cs typeface="Times New Roman" panose="02020603050405020304" pitchFamily="18" charset="0"/>
            </a:rPr>
            <a:t>+</a:t>
          </a:r>
          <a:r>
            <a:rPr lang="en-US" sz="1600" b="1" baseline="0" dirty="0">
              <a:latin typeface="Times New Roman" panose="02020603050405020304" pitchFamily="18" charset="0"/>
              <a:cs typeface="Times New Roman" panose="02020603050405020304" pitchFamily="18" charset="0"/>
            </a:rPr>
            <a:t>-N)</a:t>
          </a:r>
          <a:endParaRPr lang="en-US" sz="1600" b="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0.54507</cdr:x>
      <cdr:y>0.17303</cdr:y>
    </cdr:from>
    <cdr:to>
      <cdr:x>0.60549</cdr:x>
      <cdr:y>0.25984</cdr:y>
    </cdr:to>
    <cdr:sp macro="" textlink="">
      <cdr:nvSpPr>
        <cdr:cNvPr id="4" name="TextBox 3"/>
        <cdr:cNvSpPr txBox="1"/>
      </cdr:nvSpPr>
      <cdr:spPr>
        <a:xfrm xmlns:a="http://schemas.openxmlformats.org/drawingml/2006/main">
          <a:off x="3239649" y="604846"/>
          <a:ext cx="359112" cy="3034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t>b</a:t>
          </a:r>
        </a:p>
      </cdr:txBody>
    </cdr:sp>
  </cdr:relSizeAnchor>
  <cdr:relSizeAnchor xmlns:cdr="http://schemas.openxmlformats.org/drawingml/2006/chartDrawing">
    <cdr:from>
      <cdr:x>0.79558</cdr:x>
      <cdr:y>0.1151</cdr:y>
    </cdr:from>
    <cdr:to>
      <cdr:x>0.8685</cdr:x>
      <cdr:y>0.20885</cdr:y>
    </cdr:to>
    <cdr:sp macro="" textlink="">
      <cdr:nvSpPr>
        <cdr:cNvPr id="5" name="TextBox 4"/>
        <cdr:cNvSpPr txBox="1"/>
      </cdr:nvSpPr>
      <cdr:spPr>
        <a:xfrm xmlns:a="http://schemas.openxmlformats.org/drawingml/2006/main">
          <a:off x="5032075" y="524845"/>
          <a:ext cx="461220" cy="4274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t>b</a:t>
          </a:r>
        </a:p>
      </cdr:txBody>
    </cdr:sp>
  </cdr:relSizeAnchor>
  <cdr:relSizeAnchor xmlns:cdr="http://schemas.openxmlformats.org/drawingml/2006/chartDrawing">
    <cdr:from>
      <cdr:x>0.30404</cdr:x>
      <cdr:y>0.43733</cdr:y>
    </cdr:from>
    <cdr:to>
      <cdr:x>0.37093</cdr:x>
      <cdr:y>0.53909</cdr:y>
    </cdr:to>
    <cdr:sp macro="" textlink="">
      <cdr:nvSpPr>
        <cdr:cNvPr id="6" name="TextBox 5"/>
        <cdr:cNvSpPr txBox="1"/>
      </cdr:nvSpPr>
      <cdr:spPr>
        <a:xfrm xmlns:a="http://schemas.openxmlformats.org/drawingml/2006/main">
          <a:off x="1807065" y="1528764"/>
          <a:ext cx="397567" cy="35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smtClean="0"/>
            <a:t>a</a:t>
          </a:r>
          <a:endParaRPr lang="en-US" sz="1400" b="1" dirty="0"/>
        </a:p>
      </cdr:txBody>
    </cdr:sp>
  </cdr:relSizeAnchor>
</c:userShapes>
</file>

<file path=word/drawings/drawing3.xml><?xml version="1.0" encoding="utf-8"?>
<c:userShapes xmlns:c="http://schemas.openxmlformats.org/drawingml/2006/chart">
  <cdr:relSizeAnchor xmlns:cdr="http://schemas.openxmlformats.org/drawingml/2006/chartDrawing">
    <cdr:from>
      <cdr:x>0.425</cdr:x>
      <cdr:y>0.86632</cdr:y>
    </cdr:from>
    <cdr:to>
      <cdr:x>0.81458</cdr:x>
      <cdr:y>0.97396</cdr:y>
    </cdr:to>
    <cdr:sp macro="" textlink="">
      <cdr:nvSpPr>
        <cdr:cNvPr id="2" name="TextBox 1"/>
        <cdr:cNvSpPr txBox="1"/>
      </cdr:nvSpPr>
      <cdr:spPr>
        <a:xfrm xmlns:a="http://schemas.openxmlformats.org/drawingml/2006/main">
          <a:off x="1943100" y="2376487"/>
          <a:ext cx="178117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a:solidFill>
                <a:sysClr val="windowText" lastClr="000000"/>
              </a:solidFill>
              <a:latin typeface="Times New Roman" panose="02020603050405020304" pitchFamily="18" charset="0"/>
              <a:cs typeface="Times New Roman" panose="02020603050405020304" pitchFamily="18" charset="0"/>
            </a:rPr>
            <a:t>Sampling Date</a:t>
          </a:r>
        </a:p>
      </cdr:txBody>
    </cdr:sp>
  </cdr:relSizeAnchor>
</c:userShapes>
</file>

<file path=word/drawings/drawing4.xml><?xml version="1.0" encoding="utf-8"?>
<c:userShapes xmlns:c="http://schemas.openxmlformats.org/drawingml/2006/chart">
  <cdr:relSizeAnchor xmlns:cdr="http://schemas.openxmlformats.org/drawingml/2006/chartDrawing">
    <cdr:from>
      <cdr:x>0.05028</cdr:x>
      <cdr:y>0.10899</cdr:y>
    </cdr:from>
    <cdr:to>
      <cdr:x>0.12319</cdr:x>
      <cdr:y>0.80654</cdr:y>
    </cdr:to>
    <cdr:sp macro="" textlink="">
      <cdr:nvSpPr>
        <cdr:cNvPr id="2" name="TextBox 1"/>
        <cdr:cNvSpPr txBox="1"/>
      </cdr:nvSpPr>
      <cdr:spPr>
        <a:xfrm xmlns:a="http://schemas.openxmlformats.org/drawingml/2006/main" rot="16200000">
          <a:off x="-703654" y="1383525"/>
          <a:ext cx="2438401" cy="4333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latin typeface="Times New Roman" panose="02020603050405020304" pitchFamily="18" charset="0"/>
              <a:cs typeface="Times New Roman" panose="02020603050405020304" pitchFamily="18" charset="0"/>
            </a:rPr>
            <a:t>mg/kg Soil PMN (NH</a:t>
          </a:r>
          <a:r>
            <a:rPr lang="en-US" sz="1400" b="1" baseline="-25000" dirty="0">
              <a:latin typeface="Times New Roman" panose="02020603050405020304" pitchFamily="18" charset="0"/>
              <a:cs typeface="Times New Roman" panose="02020603050405020304" pitchFamily="18" charset="0"/>
            </a:rPr>
            <a:t>4</a:t>
          </a:r>
          <a:r>
            <a:rPr lang="en-US" sz="1400" b="1" baseline="30000" dirty="0">
              <a:latin typeface="Times New Roman" panose="02020603050405020304" pitchFamily="18" charset="0"/>
              <a:cs typeface="Times New Roman" panose="02020603050405020304" pitchFamily="18" charset="0"/>
            </a:rPr>
            <a:t>+</a:t>
          </a:r>
          <a:r>
            <a:rPr lang="en-US" sz="1400" b="1" baseline="0" dirty="0">
              <a:latin typeface="Times New Roman" panose="02020603050405020304" pitchFamily="18" charset="0"/>
              <a:cs typeface="Times New Roman" panose="02020603050405020304" pitchFamily="18" charset="0"/>
            </a:rPr>
            <a:t>-N)</a:t>
          </a:r>
        </a:p>
      </cdr:txBody>
    </cdr:sp>
  </cdr:relSizeAnchor>
  <cdr:relSizeAnchor xmlns:cdr="http://schemas.openxmlformats.org/drawingml/2006/chartDrawing">
    <cdr:from>
      <cdr:x>0.38219</cdr:x>
      <cdr:y>0.85831</cdr:y>
    </cdr:from>
    <cdr:to>
      <cdr:x>0.71646</cdr:x>
      <cdr:y>0.9782</cdr:y>
    </cdr:to>
    <cdr:sp macro="" textlink="">
      <cdr:nvSpPr>
        <cdr:cNvPr id="3" name="TextBox 2"/>
        <cdr:cNvSpPr txBox="1"/>
      </cdr:nvSpPr>
      <cdr:spPr>
        <a:xfrm xmlns:a="http://schemas.openxmlformats.org/drawingml/2006/main">
          <a:off x="2271584" y="3000375"/>
          <a:ext cx="1986768"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smtClean="0">
              <a:latin typeface="Times New Roman" panose="02020603050405020304" pitchFamily="18" charset="0"/>
              <a:cs typeface="Times New Roman" panose="02020603050405020304" pitchFamily="18" charset="0"/>
            </a:rPr>
            <a:t>Sampling Date</a:t>
          </a:r>
          <a:endParaRPr lang="en-US" sz="1600" b="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0.25543</cdr:x>
      <cdr:y>0.18356</cdr:y>
    </cdr:from>
    <cdr:to>
      <cdr:x>0.31595</cdr:x>
      <cdr:y>0.2577</cdr:y>
    </cdr:to>
    <cdr:sp macro="" textlink="">
      <cdr:nvSpPr>
        <cdr:cNvPr id="4" name="TextBox 3"/>
        <cdr:cNvSpPr txBox="1"/>
      </cdr:nvSpPr>
      <cdr:spPr>
        <a:xfrm xmlns:a="http://schemas.openxmlformats.org/drawingml/2006/main">
          <a:off x="1615589" y="849034"/>
          <a:ext cx="382772" cy="342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smtClean="0"/>
            <a:t>b</a:t>
          </a:r>
          <a:endParaRPr lang="en-US" sz="1600" b="1" dirty="0"/>
        </a:p>
      </cdr:txBody>
    </cdr:sp>
  </cdr:relSizeAnchor>
  <cdr:relSizeAnchor xmlns:cdr="http://schemas.openxmlformats.org/drawingml/2006/chartDrawing">
    <cdr:from>
      <cdr:x>0.43148</cdr:x>
      <cdr:y>0.19591</cdr:y>
    </cdr:from>
    <cdr:to>
      <cdr:x>0.5273</cdr:x>
      <cdr:y>0.27006</cdr:y>
    </cdr:to>
    <cdr:sp macro="" textlink="">
      <cdr:nvSpPr>
        <cdr:cNvPr id="5" name="TextBox 4"/>
        <cdr:cNvSpPr txBox="1"/>
      </cdr:nvSpPr>
      <cdr:spPr>
        <a:xfrm xmlns:a="http://schemas.openxmlformats.org/drawingml/2006/main">
          <a:off x="2729100" y="906192"/>
          <a:ext cx="606055" cy="342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smtClean="0"/>
            <a:t>ab</a:t>
          </a:r>
          <a:endParaRPr lang="en-US" sz="1600" b="1" dirty="0"/>
        </a:p>
      </cdr:txBody>
    </cdr:sp>
  </cdr:relSizeAnchor>
  <cdr:relSizeAnchor xmlns:cdr="http://schemas.openxmlformats.org/drawingml/2006/chartDrawing">
    <cdr:from>
      <cdr:x>0.80755</cdr:x>
      <cdr:y>0.34688</cdr:y>
    </cdr:from>
    <cdr:to>
      <cdr:x>0.86378</cdr:x>
      <cdr:y>0.41596</cdr:y>
    </cdr:to>
    <cdr:sp macro="" textlink="">
      <cdr:nvSpPr>
        <cdr:cNvPr id="6" name="TextBox 5"/>
        <cdr:cNvSpPr txBox="1"/>
      </cdr:nvSpPr>
      <cdr:spPr>
        <a:xfrm xmlns:a="http://schemas.openxmlformats.org/drawingml/2006/main">
          <a:off x="4799783" y="1212572"/>
          <a:ext cx="334192" cy="241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dirty="0" smtClean="0"/>
            <a:t>a</a:t>
          </a:r>
          <a:endParaRPr lang="en-US" sz="16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1435</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Cihacek</dc:creator>
  <cp:keywords/>
  <dc:description/>
  <cp:lastModifiedBy>Landblom, Douglas</cp:lastModifiedBy>
  <cp:revision>4</cp:revision>
  <cp:lastPrinted>2019-05-10T20:48:00Z</cp:lastPrinted>
  <dcterms:created xsi:type="dcterms:W3CDTF">2020-03-23T19:30:00Z</dcterms:created>
  <dcterms:modified xsi:type="dcterms:W3CDTF">2020-03-28T12:22:00Z</dcterms:modified>
</cp:coreProperties>
</file>